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olor w:val="auto"/>
          <w:highlight w:val="none"/>
          <w:shd w:fill="auto" w:val="clear"/>
        </w:rPr>
      </w:pPr>
      <w:r>
        <w:rPr>
          <w:rFonts w:cs="Times New Roman" w:ascii="Times New Roman" w:hAnsi="Times New Roman"/>
          <w:color w:val="000000"/>
          <w:shd w:fill="auto" w:val="clear"/>
          <w:lang w:val="en-US"/>
        </w:rPr>
        <w:t>Summary of the project</w:t>
      </w:r>
    </w:p>
    <w:p>
      <w:pPr>
        <w:pStyle w:val="Normal"/>
        <w:jc w:val="center"/>
        <w:rPr>
          <w:rFonts w:ascii="Times New Roman" w:hAnsi="Times New Roman" w:cs="Times New Roman"/>
          <w:color w:val="auto"/>
          <w:highlight w:val="none"/>
          <w:shd w:fill="auto" w:val="clear"/>
          <w:lang w:val="en-US"/>
        </w:rPr>
      </w:pPr>
      <w:r>
        <w:rPr>
          <w:rFonts w:cs="Times New Roman" w:ascii="Times New Roman" w:hAnsi="Times New Roman"/>
          <w:color w:val="000000"/>
          <w:shd w:fill="auto" w:val="clear"/>
          <w:lang w:val="en-US"/>
        </w:rPr>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b w:val="false"/>
          <w:bCs w:val="false"/>
          <w:color w:val="000000"/>
          <w:sz w:val="22"/>
          <w:szCs w:val="22"/>
          <w:shd w:fill="auto" w:val="clear"/>
          <w:lang w:val="en-US"/>
        </w:rPr>
        <w:t xml:space="preserve">1. Vega Energy, LLC is a private company. Their primary activity is realization of the Yuzhnaya Solar Power Station building project with installed power of 6MWt in Kharkiv region (Ukraine) on the land plot of 12 ha. The land plot is already transferred to the “energy land” category and is in possession of the founder of the company. Electric networks for power output are located </w:t>
      </w:r>
      <w:r>
        <w:rPr>
          <w:rFonts w:eastAsia="Times New Roman" w:cs="Times New Roman" w:ascii="Times New Roman" w:hAnsi="Times New Roman"/>
          <w:b w:val="false"/>
          <w:bCs w:val="false"/>
          <w:color w:val="000000"/>
          <w:sz w:val="22"/>
          <w:szCs w:val="22"/>
          <w:shd w:fill="auto" w:val="clear"/>
          <w:lang w:val="en-US" w:eastAsia="ru-RU" w:bidi="ar-SA"/>
        </w:rPr>
        <w:t>in the immediate vicinity to the border of the land plot.</w:t>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b w:val="false"/>
          <w:bCs w:val="false"/>
          <w:color w:val="000000"/>
          <w:sz w:val="22"/>
          <w:szCs w:val="22"/>
          <w:shd w:fill="auto" w:val="clear"/>
          <w:lang w:val="en-US"/>
        </w:rPr>
        <w:t xml:space="preserve"> </w:t>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b w:val="false"/>
          <w:bCs w:val="false"/>
          <w:color w:val="000000"/>
          <w:sz w:val="22"/>
          <w:szCs w:val="22"/>
          <w:shd w:fill="auto" w:val="clear"/>
          <w:lang w:val="en-US"/>
        </w:rPr>
        <w:t>2. Currently, the share of renewable generation in the country’s total balance compr</w:t>
      </w:r>
      <w:r>
        <w:rPr>
          <w:rFonts w:cs="Times New Roman" w:ascii="Times New Roman" w:hAnsi="Times New Roman"/>
          <w:b w:val="false"/>
          <w:bCs w:val="false"/>
          <w:color w:val="000000"/>
          <w:sz w:val="22"/>
          <w:szCs w:val="22"/>
          <w:shd w:fill="auto" w:val="clear"/>
          <w:lang w:val="en-US"/>
        </w:rPr>
        <w:t xml:space="preserve">ises 9.8%. </w:t>
      </w:r>
      <w:r>
        <w:rPr>
          <w:rFonts w:cs="Times New Roman" w:ascii="Times New Roman" w:hAnsi="Times New Roman"/>
          <w:b w:val="false"/>
          <w:bCs w:val="false"/>
          <w:color w:val="000000"/>
          <w:sz w:val="22"/>
          <w:szCs w:val="22"/>
          <w:shd w:fill="auto" w:val="clear"/>
          <w:lang w:val="en-US"/>
        </w:rPr>
        <w:t>If we take into account large hydroelectric power plants, the share of renewable energy is more than 20%</w:t>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b w:val="false"/>
          <w:bCs w:val="false"/>
          <w:color w:val="000000"/>
          <w:sz w:val="22"/>
          <w:szCs w:val="22"/>
          <w:shd w:fill="auto" w:val="clear"/>
          <w:lang w:val="en-US"/>
        </w:rPr>
        <w:t>In accordance with the national strategy, Ukraine undertakes to increase the share of alternative energy to 27% of the total volume of electricity production by 2030. This strategy was approved in 2024 and confirms the energy policy of Ukraine, which began at the beginning of the century. The goal is the integration of the country into the energy policy of the European Union and development of renewable energy.</w:t>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b w:val="false"/>
          <w:bCs w:val="false"/>
          <w:color w:val="000000"/>
          <w:sz w:val="22"/>
          <w:szCs w:val="22"/>
          <w:shd w:fill="auto" w:val="clear"/>
          <w:lang w:val="en-US"/>
        </w:rPr>
        <w:t>Several years ago, the plan was to reach 25% by 2035.</w:t>
      </w:r>
    </w:p>
    <w:p>
      <w:pPr>
        <w:pStyle w:val="Normal"/>
        <w:widowControl/>
        <w:suppressAutoHyphens w:val="true"/>
        <w:bidi w:val="0"/>
        <w:spacing w:lineRule="auto" w:line="240" w:before="0" w:after="0"/>
        <w:ind w:firstLine="567" w:left="0" w:right="0"/>
        <w:jc w:val="both"/>
        <w:rPr>
          <w:rFonts w:ascii="Times New Roman" w:hAnsi="Times New Roman" w:cs="Times New Roman"/>
          <w:b w:val="false"/>
          <w:bCs w:val="false"/>
          <w:color w:val="auto"/>
          <w:sz w:val="22"/>
          <w:szCs w:val="22"/>
          <w:highlight w:val="none"/>
          <w:shd w:fill="auto" w:val="clear"/>
          <w:lang w:val="en-US"/>
        </w:rPr>
      </w:pPr>
      <w:r>
        <w:rPr>
          <w:rFonts w:cs="Times New Roman" w:ascii="Times New Roman" w:hAnsi="Times New Roman"/>
          <w:b w:val="false"/>
          <w:bCs w:val="false"/>
          <w:color w:val="000000"/>
          <w:sz w:val="22"/>
          <w:szCs w:val="22"/>
          <w:shd w:fill="auto" w:val="clear"/>
          <w:lang w:val="en-US"/>
        </w:rPr>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b w:val="false"/>
          <w:bCs w:val="false"/>
          <w:color w:val="000000"/>
          <w:sz w:val="22"/>
          <w:szCs w:val="22"/>
          <w:shd w:fill="auto" w:val="clear"/>
          <w:lang w:val="en-US"/>
        </w:rPr>
        <w:t>3. Revenue of the project business model is guaranteed by the Act of Ukraine “About green tariff” according to which the State is obliged to redeem electricity, generated by solar power plants as per green tariff until 2030.</w:t>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b w:val="false"/>
          <w:bCs w:val="false"/>
          <w:color w:val="000000"/>
          <w:sz w:val="22"/>
          <w:szCs w:val="22"/>
          <w:shd w:fill="auto" w:val="clear"/>
          <w:lang w:val="en-US"/>
        </w:rPr>
        <w:t>In case of commissioning of the stat</w:t>
      </w:r>
      <w:r>
        <w:rPr>
          <w:rFonts w:cs="Times New Roman" w:ascii="Times New Roman" w:hAnsi="Times New Roman"/>
          <w:color w:val="000000"/>
          <w:sz w:val="22"/>
          <w:szCs w:val="22"/>
          <w:shd w:fill="auto" w:val="clear"/>
          <w:lang w:val="en-US"/>
        </w:rPr>
        <w:t xml:space="preserve">ion before December 31, 2029, the tariff will make </w:t>
      </w:r>
      <w:r>
        <w:rPr>
          <w:rFonts w:cs="Times New Roman" w:ascii="Times New Roman" w:hAnsi="Times New Roman"/>
          <w:b w:val="false"/>
          <w:color w:val="000000"/>
          <w:sz w:val="22"/>
          <w:szCs w:val="22"/>
          <w:shd w:fill="auto" w:val="clear"/>
          <w:lang w:val="en-US"/>
        </w:rPr>
        <w:t>0,1449</w:t>
      </w:r>
      <w:r>
        <w:rPr>
          <w:rFonts w:cs="Times New Roman" w:ascii="Times New Roman" w:hAnsi="Times New Roman"/>
          <w:color w:val="000000"/>
          <w:sz w:val="22"/>
          <w:szCs w:val="22"/>
          <w:shd w:fill="auto" w:val="clear"/>
          <w:lang w:val="en-US"/>
        </w:rPr>
        <w:t xml:space="preserve"> EURO per 1 kWh released to the electric power system of Ukraine.</w:t>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color w:val="000000"/>
          <w:sz w:val="22"/>
          <w:szCs w:val="22"/>
          <w:shd w:fill="auto" w:val="clear"/>
          <w:lang w:val="en-US"/>
        </w:rPr>
        <w:t>Already in 20</w:t>
      </w:r>
      <w:r>
        <w:rPr>
          <w:rFonts w:cs="Times New Roman" w:ascii="Times New Roman" w:hAnsi="Times New Roman"/>
          <w:color w:val="000000"/>
          <w:sz w:val="22"/>
          <w:szCs w:val="22"/>
          <w:shd w:fill="auto" w:val="clear"/>
          <w:lang w:val="en-US"/>
        </w:rPr>
        <w:t>24</w:t>
      </w:r>
      <w:r>
        <w:rPr>
          <w:rFonts w:cs="Times New Roman" w:ascii="Times New Roman" w:hAnsi="Times New Roman"/>
          <w:color w:val="000000"/>
          <w:sz w:val="22"/>
          <w:szCs w:val="22"/>
          <w:shd w:fill="auto" w:val="clear"/>
          <w:lang w:val="en-US"/>
        </w:rPr>
        <w:t xml:space="preserve">, a new auction system with subsequent distribution of state support quotas for electricity production was launched in Ukraine. The winner of the auction will be provided with state support with the subsequent opportunity to sell electricity to the end buyer at the price declared during the auction. For large-capacity solar power plants, this transparent scheme of work will be a possible way to obtain state support. </w:t>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color w:val="000000"/>
          <w:sz w:val="22"/>
          <w:szCs w:val="22"/>
          <w:shd w:fill="auto" w:val="clear"/>
          <w:lang w:val="en-US"/>
        </w:rPr>
        <w:t xml:space="preserve">Project will have the opportunity to compete for support for a period of </w:t>
      </w:r>
      <w:r>
        <w:rPr>
          <w:rFonts w:cs="Times New Roman" w:ascii="Times New Roman" w:hAnsi="Times New Roman"/>
          <w:color w:val="000000"/>
          <w:sz w:val="22"/>
          <w:szCs w:val="22"/>
          <w:shd w:fill="auto" w:val="clear"/>
          <w:lang w:val="en-US"/>
        </w:rPr>
        <w:t>12</w:t>
      </w:r>
      <w:r>
        <w:rPr>
          <w:rFonts w:cs="Times New Roman" w:ascii="Times New Roman" w:hAnsi="Times New Roman"/>
          <w:color w:val="000000"/>
          <w:sz w:val="22"/>
          <w:szCs w:val="22"/>
          <w:shd w:fill="auto" w:val="clear"/>
          <w:lang w:val="en-US"/>
        </w:rPr>
        <w:t xml:space="preserve"> years or stop at the standard process of connecting to the "Green Tariff", which is relevant until 2030.</w:t>
      </w:r>
    </w:p>
    <w:p>
      <w:pPr>
        <w:pStyle w:val="Normal"/>
        <w:widowControl/>
        <w:suppressAutoHyphens w:val="true"/>
        <w:bidi w:val="0"/>
        <w:spacing w:lineRule="auto" w:line="240" w:before="0" w:after="0"/>
        <w:ind w:firstLine="567" w:left="0" w:right="0"/>
        <w:jc w:val="both"/>
        <w:rPr>
          <w:rFonts w:ascii="Times New Roman" w:hAnsi="Times New Roman" w:cs="Times New Roman"/>
          <w:color w:val="auto"/>
          <w:sz w:val="22"/>
          <w:szCs w:val="22"/>
          <w:highlight w:val="none"/>
          <w:shd w:fill="auto" w:val="clear"/>
          <w:lang w:val="en-US"/>
        </w:rPr>
      </w:pPr>
      <w:r>
        <w:rPr>
          <w:rFonts w:cs="Times New Roman" w:ascii="Times New Roman" w:hAnsi="Times New Roman"/>
          <w:color w:val="000000"/>
          <w:sz w:val="22"/>
          <w:szCs w:val="22"/>
          <w:shd w:fill="auto" w:val="clear"/>
          <w:lang w:val="en-US"/>
        </w:rPr>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color w:val="000000"/>
          <w:sz w:val="22"/>
          <w:szCs w:val="22"/>
          <w:shd w:fill="auto" w:val="clear"/>
          <w:lang w:val="en-US"/>
        </w:rPr>
        <w:t xml:space="preserve">4. </w:t>
      </w:r>
      <w:r>
        <w:rPr>
          <w:rFonts w:cs="Times New Roman" w:ascii="Times New Roman" w:hAnsi="Times New Roman"/>
          <w:color w:val="000000"/>
          <w:sz w:val="22"/>
          <w:szCs w:val="22"/>
          <w:shd w:fill="auto" w:val="clear"/>
          <w:lang w:val="en-US"/>
        </w:rPr>
        <w:t>The company LLC Vega Energy has been operating on the market since 2021 and includes specialists working in the field of renewable energy since 2010 (more than 10 projects, including Wind Power Stations and Solar Power Stations on the basis of biomass).</w:t>
      </w:r>
    </w:p>
    <w:p>
      <w:pPr>
        <w:pStyle w:val="Normal"/>
        <w:widowControl/>
        <w:suppressAutoHyphens w:val="true"/>
        <w:bidi w:val="0"/>
        <w:spacing w:lineRule="auto" w:line="240" w:before="0" w:after="0"/>
        <w:ind w:firstLine="567" w:left="0" w:right="0"/>
        <w:jc w:val="both"/>
        <w:rPr>
          <w:rFonts w:ascii="Times New Roman" w:hAnsi="Times New Roman" w:cs="Times New Roman"/>
          <w:color w:val="auto"/>
          <w:sz w:val="22"/>
          <w:szCs w:val="22"/>
          <w:highlight w:val="none"/>
          <w:shd w:fill="auto" w:val="clear"/>
          <w:lang w:val="en-US"/>
        </w:rPr>
      </w:pPr>
      <w:r>
        <w:rPr>
          <w:rFonts w:cs="Times New Roman" w:ascii="Times New Roman" w:hAnsi="Times New Roman"/>
          <w:color w:val="000000"/>
          <w:sz w:val="22"/>
          <w:szCs w:val="22"/>
          <w:shd w:fill="auto" w:val="clear"/>
          <w:lang w:val="en-US"/>
        </w:rPr>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color w:val="000000"/>
          <w:sz w:val="22"/>
          <w:szCs w:val="22"/>
          <w:shd w:fill="auto" w:val="clear"/>
          <w:lang w:val="en-US"/>
        </w:rPr>
        <w:t xml:space="preserve">5. </w:t>
      </w:r>
      <w:r>
        <w:rPr>
          <w:rFonts w:cs="Times New Roman" w:ascii="Times New Roman" w:hAnsi="Times New Roman"/>
          <w:color w:val="000000"/>
          <w:sz w:val="22"/>
          <w:szCs w:val="22"/>
          <w:shd w:fill="auto" w:val="clear"/>
          <w:lang w:val="en-US"/>
        </w:rPr>
        <w:t>It is planned to use equipment from well-known global companies for the project, with preference given to tier 1 according to Bloomberg rating.</w:t>
      </w:r>
    </w:p>
    <w:p>
      <w:pPr>
        <w:pStyle w:val="Normal"/>
        <w:widowControl/>
        <w:suppressAutoHyphens w:val="true"/>
        <w:bidi w:val="0"/>
        <w:spacing w:lineRule="auto" w:line="240" w:before="0" w:after="0"/>
        <w:ind w:firstLine="567" w:left="0" w:right="0"/>
        <w:jc w:val="both"/>
        <w:rPr>
          <w:rFonts w:ascii="Times New Roman" w:hAnsi="Times New Roman" w:cs="Times New Roman"/>
          <w:color w:val="auto"/>
          <w:sz w:val="22"/>
          <w:szCs w:val="22"/>
          <w:highlight w:val="none"/>
          <w:shd w:fill="auto" w:val="clear"/>
          <w:lang w:val="en-US"/>
        </w:rPr>
      </w:pPr>
      <w:r>
        <w:rPr>
          <w:rFonts w:cs="Times New Roman" w:ascii="Times New Roman" w:hAnsi="Times New Roman"/>
          <w:color w:val="000000"/>
          <w:sz w:val="22"/>
          <w:szCs w:val="22"/>
          <w:shd w:fill="auto" w:val="clear"/>
          <w:lang w:val="en-US"/>
        </w:rPr>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color w:val="000000"/>
          <w:sz w:val="22"/>
          <w:szCs w:val="22"/>
          <w:shd w:fill="auto" w:val="clear"/>
          <w:lang w:val="en-US"/>
        </w:rPr>
        <w:t xml:space="preserve">6. One of the main tasks for the project realization is involvement of an investor on the terms, favorable for him, who will provide funding for engineering, delivery of equipment, building of Electrical Power Station and its commissioning. </w:t>
      </w:r>
    </w:p>
    <w:p>
      <w:pPr>
        <w:pStyle w:val="Normal"/>
        <w:widowControl/>
        <w:suppressAutoHyphens w:val="true"/>
        <w:bidi w:val="0"/>
        <w:spacing w:lineRule="auto" w:line="240" w:before="0" w:after="0"/>
        <w:ind w:firstLine="567" w:left="0" w:right="0"/>
        <w:jc w:val="both"/>
        <w:rPr>
          <w:rFonts w:ascii="Times New Roman" w:hAnsi="Times New Roman" w:cs="Times New Roman"/>
          <w:color w:val="auto"/>
          <w:sz w:val="22"/>
          <w:szCs w:val="22"/>
          <w:highlight w:val="none"/>
          <w:shd w:fill="auto" w:val="clear"/>
          <w:lang w:val="en-US"/>
        </w:rPr>
      </w:pPr>
      <w:r>
        <w:rPr>
          <w:rFonts w:cs="Times New Roman" w:ascii="Times New Roman" w:hAnsi="Times New Roman"/>
          <w:color w:val="000000"/>
          <w:sz w:val="22"/>
          <w:szCs w:val="22"/>
          <w:shd w:fill="auto" w:val="clear"/>
          <w:lang w:val="en-US"/>
        </w:rPr>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color w:val="000000"/>
          <w:sz w:val="22"/>
          <w:szCs w:val="22"/>
          <w:shd w:fill="auto" w:val="clear"/>
          <w:lang w:val="en-US"/>
        </w:rPr>
        <w:t>7.</w:t>
      </w:r>
      <w:r>
        <w:rPr>
          <w:rFonts w:cs="Times New Roman" w:ascii="Times New Roman" w:hAnsi="Times New Roman"/>
          <w:color w:val="000000"/>
          <w:sz w:val="22"/>
          <w:szCs w:val="22"/>
          <w:shd w:fill="auto" w:val="clear"/>
          <w:lang w:val="en-US"/>
        </w:rPr>
        <w:t xml:space="preserve"> Involvement of the investments in the amount of 6.134 million EURO is required for the project realization. The minimally planned yield is about 10 percent per year of the project amount. The project period of investments payback will be </w:t>
      </w:r>
      <w:r>
        <w:rPr>
          <w:rFonts w:cs="Times New Roman" w:ascii="Times New Roman" w:hAnsi="Times New Roman"/>
          <w:color w:val="000000"/>
          <w:sz w:val="22"/>
          <w:szCs w:val="22"/>
          <w:shd w:fill="auto" w:val="clear"/>
          <w:lang w:val="en-US"/>
        </w:rPr>
        <w:t xml:space="preserve">10-11 </w:t>
      </w:r>
      <w:r>
        <w:rPr>
          <w:rFonts w:cs="Times New Roman" w:ascii="Times New Roman" w:hAnsi="Times New Roman"/>
          <w:color w:val="000000"/>
          <w:sz w:val="22"/>
          <w:szCs w:val="22"/>
          <w:shd w:fill="auto" w:val="clear"/>
          <w:lang w:val="en-US"/>
        </w:rPr>
        <w:t>years.</w:t>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lang w:val="en-US"/>
        </w:rPr>
      </w:pPr>
      <w:r>
        <w:rPr>
          <w:rFonts w:ascii="Times New Roman" w:hAnsi="Times New Roman"/>
          <w:color w:val="000000"/>
          <w:sz w:val="22"/>
          <w:szCs w:val="22"/>
          <w:shd w:fill="auto" w:val="clear"/>
          <w:lang w:val="en-US"/>
        </w:rPr>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color w:val="000000"/>
          <w:sz w:val="22"/>
          <w:szCs w:val="22"/>
          <w:shd w:fill="auto" w:val="clear"/>
          <w:lang w:val="en-US"/>
        </w:rPr>
        <w:t>8. In order to protect the investor’s interests we provide the possibility of placing under his management up to 90% of corporate rights of the enterprise, that possesses Yuzhnaya Solar Power Station, and involvement into the project of a comptroller – the investor’s representative, who will ensure transparent management of the expenditure budget of the project.</w:t>
      </w:r>
    </w:p>
    <w:p>
      <w:pPr>
        <w:pStyle w:val="Normal"/>
        <w:widowControl/>
        <w:suppressAutoHyphens w:val="true"/>
        <w:bidi w:val="0"/>
        <w:spacing w:lineRule="auto" w:line="240" w:before="0" w:after="0"/>
        <w:ind w:firstLine="567" w:left="0" w:right="0"/>
        <w:jc w:val="both"/>
        <w:rPr>
          <w:rFonts w:cs="Times New Roman"/>
          <w:lang w:val="en-US"/>
        </w:rPr>
      </w:pPr>
      <w:r>
        <w:rPr>
          <w:rFonts w:ascii="Times New Roman" w:hAnsi="Times New Roman"/>
          <w:color w:val="000000"/>
          <w:sz w:val="22"/>
          <w:szCs w:val="22"/>
          <w:shd w:fill="auto" w:val="clear"/>
        </w:rPr>
      </w:r>
    </w:p>
    <w:p>
      <w:pPr>
        <w:pStyle w:val="Normal"/>
        <w:widowControl/>
        <w:suppressAutoHyphens w:val="true"/>
        <w:bidi w:val="0"/>
        <w:spacing w:lineRule="auto" w:line="240" w:before="0" w:after="0"/>
        <w:ind w:firstLine="567" w:left="0" w:right="0"/>
        <w:jc w:val="both"/>
        <w:rPr>
          <w:rFonts w:ascii="Times New Roman" w:hAnsi="Times New Roman"/>
          <w:color w:val="auto"/>
          <w:sz w:val="22"/>
          <w:szCs w:val="22"/>
          <w:highlight w:val="none"/>
          <w:shd w:fill="auto" w:val="clear"/>
        </w:rPr>
      </w:pPr>
      <w:r>
        <w:rPr>
          <w:rFonts w:cs="Times New Roman" w:ascii="Times New Roman" w:hAnsi="Times New Roman"/>
          <w:color w:val="000000"/>
          <w:sz w:val="22"/>
          <w:szCs w:val="22"/>
          <w:shd w:fill="auto" w:val="clear"/>
          <w:lang w:val="en-US"/>
        </w:rPr>
        <w:t>9. The Yuzhnaya Solar Power Station project solves the problem of the environmental pollution in the process of power generation and allows to get additional revenue from the compensation program for reducing greenhouse gases emissions.</w:t>
      </w:r>
      <w:bookmarkStart w:id="0" w:name="_GoBack"/>
      <w:bookmarkEnd w:id="0"/>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default"/>
  </w:font>
</w:fonts>
</file>

<file path=word/settings.xml><?xml version="1.0" encoding="utf-8"?>
<w:settings xmlns:w="http://schemas.openxmlformats.org/wordprocessingml/2006/main">
  <w:zoom w:percent="85"/>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docVars>
    <w:docVar w:name="__Grammarly_42____i" w:val="H4sIAAAAAAAEAKtWckksSQxILCpxzi/NK1GyMqwFAAEhoTITAAAA"/>
    <w:docVar w:name="__Grammarly_42___1" w:val="H4sIAAAAAAAEAKtWcslP9kxRslIyNDY0NbUwNLIwszC2sLAwMDRQ0lEKTi0uzszPAykwrAUA/RCU/CwAAAA="/>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85e67"/>
    <w:pPr>
      <w:widowControl/>
      <w:suppressAutoHyphens w:val="true"/>
      <w:bidi w:val="0"/>
      <w:spacing w:lineRule="auto" w:line="240" w:before="0" w:after="0"/>
      <w:jc w:val="left"/>
    </w:pPr>
    <w:rPr>
      <w:rFonts w:ascii="Liberation Serif" w:hAnsi="Liberation Serif" w:eastAsia="SimSun" w:cs="Mangal"/>
      <w:color w:val="auto"/>
      <w:kern w:val="0"/>
      <w:sz w:val="24"/>
      <w:szCs w:val="24"/>
      <w:lang w:val="ru-RU" w:eastAsia="zh-CN" w:bidi="hi-IN"/>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semiHidden/>
    <w:unhideWhenUsed/>
    <w:qFormat/>
    <w:rsid w:val="00260418"/>
    <w:rPr>
      <w:color w:val="0000FF"/>
      <w:u w:val="single"/>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Devanagari"/>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132</TotalTime>
  <Application>LibreOffice/24.2.6.2$Linux_X86_64 LibreOffice_project/420$Build-2</Application>
  <AppVersion>15.0000</AppVersion>
  <Pages>1</Pages>
  <Words>595</Words>
  <Characters>3038</Characters>
  <CharactersWithSpaces>3622</CharactersWithSpaces>
  <Paragraphs>16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2017-11-22T11:53:00Z</dcterms:created>
  <dc:creator>Филин Бюро Переводов</dc:creator>
  <dc:description/>
  <dc:language>ru-RU</dc:language>
  <cp:lastModifiedBy/>
  <dcterms:modified xsi:type="dcterms:W3CDTF">2025-03-06T11:57:16Z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