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item2.xml" ContentType="application/xml"/>
  <Override PartName="/customXml/_rels/item3.xml.rels" ContentType="application/vnd.openxmlformats-package.relationships+xml"/>
  <Override PartName="/customXml/_rels/item2.xml.rels" ContentType="application/vnd.openxmlformats-package.relationships+xml"/>
  <Override PartName="/customXml/_rels/item1.xml.rels" ContentType="application/vnd.openxmlformats-package.relationships+xml"/>
  <Override PartName="/customXml/itemProps2.xml" ContentType="application/vnd.openxmlformats-officedocument.customXmlProperties+xml"/>
  <Override PartName="/customXml/item3.xml" ContentType="application/xml"/>
  <Override PartName="/customXml/itemProps3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rFonts w:ascii="Times New Roman" w:hAnsi="Times New Roman" w:cs="Times New Roman"/>
          <w:sz w:val="22"/>
          <w:szCs w:val="22"/>
          <w:lang w:val="uk-UA"/>
        </w:rPr>
      </w:pPr>
      <w:r>
        <w:rPr>
          <w:rFonts w:cs="Times New Roman" w:ascii="Times New Roman" w:hAnsi="Times New Roman"/>
          <w:sz w:val="22"/>
          <w:szCs w:val="22"/>
          <w:lang w:val="uk-UA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cs="Times New Roman" w:ascii="Times New Roman" w:hAnsi="Times New Roman"/>
          <w:b/>
          <w:bCs/>
          <w:sz w:val="22"/>
          <w:szCs w:val="22"/>
          <w:lang w:val="uk-UA"/>
        </w:rPr>
        <w:t>Додаткова угода № ________________</w:t>
        <w:br/>
        <w:t xml:space="preserve">до Договору </w:t>
      </w:r>
      <w:r>
        <w:rPr>
          <w:rFonts w:cs="Times New Roman" w:ascii="Times New Roman" w:hAnsi="Times New Roman"/>
          <w:b/>
          <w:bCs/>
          <w:lang w:val="uk-UA"/>
        </w:rPr>
        <w:t>№___________________</w:t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cs="Times New Roman" w:ascii="Times New Roman" w:hAnsi="Times New Roman"/>
          <w:b/>
          <w:bCs/>
          <w:sz w:val="22"/>
          <w:szCs w:val="22"/>
          <w:lang w:val="uk-UA"/>
        </w:rPr>
        <w:t>купівлі-продажу електричної енергії</w:t>
      </w:r>
    </w:p>
    <w:p>
      <w:pPr>
        <w:pStyle w:val="Normal"/>
        <w:spacing w:lineRule="auto" w:line="276"/>
        <w:ind w:firstLine="567"/>
        <w:jc w:val="center"/>
        <w:rPr>
          <w:rFonts w:ascii="Times New Roman" w:hAnsi="Times New Roman" w:cs="Times New Roman"/>
          <w:b/>
          <w:bCs/>
          <w:lang w:val="uk-UA"/>
        </w:rPr>
      </w:pPr>
      <w:r>
        <w:rPr>
          <w:rFonts w:cs="Times New Roman" w:ascii="Times New Roman" w:hAnsi="Times New Roman"/>
          <w:b/>
          <w:bCs/>
          <w:lang w:val="uk-UA"/>
        </w:rPr>
      </w:r>
    </w:p>
    <w:tbl>
      <w:tblPr>
        <w:tblW w:w="5000" w:type="pct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260"/>
        <w:gridCol w:w="3260"/>
        <w:gridCol w:w="3261"/>
      </w:tblGrid>
      <w:tr>
        <w:trPr/>
        <w:tc>
          <w:tcPr>
            <w:tcW w:w="3260" w:type="dxa"/>
            <w:tcBorders/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lang w:val="uk-UA"/>
              </w:rPr>
              <w:t>м. Київ</w:t>
            </w:r>
          </w:p>
        </w:tc>
        <w:tc>
          <w:tcPr>
            <w:tcW w:w="3260" w:type="dxa"/>
            <w:tcBorders/>
          </w:tcPr>
          <w:p>
            <w:pPr>
              <w:pStyle w:val="Style1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3261" w:type="dxa"/>
            <w:tcBorders/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lang w:val="uk-UA"/>
              </w:rPr>
              <w:t>«___» _________ 20__ року</w:t>
            </w:r>
          </w:p>
        </w:tc>
      </w:tr>
    </w:tbl>
    <w:p>
      <w:pPr>
        <w:pStyle w:val="Normal"/>
        <w:ind w:firstLine="567"/>
        <w:jc w:val="both"/>
        <w:rPr>
          <w:rFonts w:ascii="Times New Roman" w:hAnsi="Times New Roman"/>
        </w:rPr>
      </w:pPr>
      <w:r>
        <w:rPr>
          <w:rFonts w:cs="Times New Roman" w:ascii="Times New Roman" w:hAnsi="Times New Roman"/>
          <w:sz w:val="22"/>
          <w:szCs w:val="22"/>
          <w:lang w:val="uk-UA"/>
        </w:rPr>
        <w:t xml:space="preserve"> </w:t>
      </w:r>
    </w:p>
    <w:p>
      <w:pPr>
        <w:pStyle w:val="Normal"/>
        <w:spacing w:lineRule="auto" w:line="240"/>
        <w:ind w:firstLine="567"/>
        <w:jc w:val="both"/>
        <w:rPr>
          <w:rFonts w:ascii="Times New Roman" w:hAnsi="Times New Roman"/>
          <w:sz w:val="22"/>
          <w:szCs w:val="22"/>
        </w:rPr>
      </w:pPr>
      <w:r>
        <w:rPr>
          <w:rFonts w:cs="Times New Roman" w:ascii="Times New Roman" w:hAnsi="Times New Roman"/>
          <w:b/>
          <w:bCs/>
          <w:sz w:val="22"/>
          <w:szCs w:val="22"/>
          <w:lang w:val="uk-UA"/>
        </w:rPr>
        <w:t xml:space="preserve">ТОВАРИСТВО З ОБМЕЖЕНОЮ ВІДПОВІДАЛЬНІСТЮ «ВЕГА ЕНЕРДЖІ»  </w:t>
      </w:r>
      <w:r>
        <w:rPr>
          <w:rFonts w:cs="Times New Roman" w:ascii="Times New Roman" w:hAnsi="Times New Roman"/>
          <w:sz w:val="22"/>
          <w:szCs w:val="22"/>
          <w:lang w:val="uk-UA"/>
        </w:rPr>
        <w:t xml:space="preserve">(далі - </w:t>
      </w:r>
      <w:r>
        <w:rPr>
          <w:rFonts w:cs="Times New Roman" w:ascii="Times New Roman" w:hAnsi="Times New Roman"/>
          <w:b/>
          <w:bCs/>
          <w:sz w:val="22"/>
          <w:szCs w:val="22"/>
          <w:lang w:val="uk-UA" w:eastAsia="ru-RU"/>
        </w:rPr>
        <w:t>Трейдер</w:t>
      </w:r>
      <w:r>
        <w:rPr>
          <w:rFonts w:cs="Times New Roman" w:ascii="Times New Roman" w:hAnsi="Times New Roman"/>
          <w:sz w:val="22"/>
          <w:szCs w:val="22"/>
          <w:lang w:val="uk-UA"/>
        </w:rPr>
        <w:t xml:space="preserve">), що діє на підставі ліцензії на право провадження господарської діяльності на право постачання електричної енергії споживачу, енергетичний ідентифікаційний код (ЕІС) № </w:t>
      </w:r>
      <w:r>
        <w:rPr>
          <w:rFonts w:cs="Times New Roman" w:ascii="Times New Roman" w:hAnsi="Times New Roman"/>
          <w:b w:val="false"/>
          <w:bCs w:val="false"/>
          <w:sz w:val="22"/>
          <w:szCs w:val="22"/>
          <w:lang w:val="en-US"/>
        </w:rPr>
        <w:t>62X723597289619Z</w:t>
      </w:r>
      <w:r>
        <w:rPr>
          <w:rFonts w:cs="Times New Roman" w:ascii="Times New Roman" w:hAnsi="Times New Roman"/>
          <w:sz w:val="22"/>
          <w:szCs w:val="22"/>
          <w:lang w:val="uk-UA"/>
        </w:rPr>
        <w:t>, та має статус платника податку на прибуток за базовою (основною) ставкою відповідно до Податкового кодексу України, в особі директора Завсеголова Володимира Володимировича, що діє на підставі Статуту, з однієї сторони, та</w:t>
      </w:r>
    </w:p>
    <w:p>
      <w:pPr>
        <w:pStyle w:val="Normal"/>
        <w:spacing w:lineRule="auto" w:line="240"/>
        <w:ind w:firstLine="567"/>
        <w:jc w:val="both"/>
        <w:rPr>
          <w:rFonts w:ascii="Times New Roman" w:hAnsi="Times New Roman" w:cs="Times New Roman"/>
          <w:sz w:val="22"/>
          <w:szCs w:val="22"/>
          <w:lang w:val="uk-UA"/>
        </w:rPr>
      </w:pPr>
      <w:r>
        <w:rPr>
          <w:rFonts w:cs="Times New Roman" w:ascii="Times New Roman" w:hAnsi="Times New Roman"/>
          <w:sz w:val="22"/>
          <w:szCs w:val="22"/>
          <w:lang w:val="uk-UA"/>
        </w:rPr>
      </w:r>
    </w:p>
    <w:p>
      <w:pPr>
        <w:pStyle w:val="Normal"/>
        <w:spacing w:lineRule="auto" w:line="240"/>
        <w:ind w:firstLine="567"/>
        <w:jc w:val="both"/>
        <w:rPr>
          <w:rFonts w:ascii="Times New Roman" w:hAnsi="Times New Roman"/>
          <w:sz w:val="22"/>
          <w:szCs w:val="22"/>
        </w:rPr>
      </w:pPr>
      <w:r>
        <w:rPr>
          <w:rFonts w:cs="Times New Roman" w:ascii="Times New Roman" w:hAnsi="Times New Roman"/>
          <w:b/>
          <w:bCs/>
          <w:sz w:val="22"/>
          <w:szCs w:val="22"/>
          <w:lang w:val="uk-UA"/>
        </w:rPr>
        <w:t>_________________________________________________________________________</w:t>
      </w:r>
    </w:p>
    <w:p>
      <w:pPr>
        <w:pStyle w:val="Normal"/>
        <w:spacing w:lineRule="auto" w:line="240"/>
        <w:ind w:hanging="0"/>
        <w:jc w:val="both"/>
        <w:rPr>
          <w:rFonts w:ascii="Times New Roman" w:hAnsi="Times New Roman"/>
          <w:sz w:val="22"/>
          <w:szCs w:val="22"/>
        </w:rPr>
      </w:pPr>
      <w:r>
        <w:rPr>
          <w:rFonts w:cs="Times New Roman" w:ascii="Times New Roman" w:hAnsi="Times New Roman"/>
          <w:b w:val="false"/>
          <w:bCs/>
          <w:sz w:val="22"/>
          <w:szCs w:val="22"/>
          <w:lang w:val="uk-UA" w:eastAsia="ru-RU"/>
        </w:rPr>
        <w:t xml:space="preserve">(далі - </w:t>
      </w:r>
      <w:r>
        <w:rPr>
          <w:rFonts w:cs="Times New Roman" w:ascii="Times New Roman" w:hAnsi="Times New Roman"/>
          <w:b/>
          <w:bCs/>
          <w:sz w:val="22"/>
          <w:szCs w:val="22"/>
          <w:lang w:val="uk-UA" w:eastAsia="ru-RU"/>
        </w:rPr>
        <w:t>Постачальник</w:t>
      </w:r>
      <w:r>
        <w:rPr>
          <w:rFonts w:cs="Times New Roman" w:ascii="Times New Roman" w:hAnsi="Times New Roman"/>
          <w:b w:val="false"/>
          <w:bCs/>
          <w:sz w:val="22"/>
          <w:szCs w:val="22"/>
          <w:lang w:val="uk-UA" w:eastAsia="ru-RU"/>
        </w:rPr>
        <w:t xml:space="preserve">), що діє на підставі ліцензії на право провадження господарської діяльності на право постачання електричної енергії споживачу, енергетичний ідентифікаційний код (ЕІС) № ____________________, та має статус платника податку на прибуток за базовою (основною) ставкою відповідно до Податкового кодексу України, в особі </w:t>
      </w:r>
      <w:r>
        <w:rPr>
          <w:rFonts w:eastAsia="Times New Roman" w:cs="Times New Roman" w:ascii="Times New Roman" w:hAnsi="Times New Roman"/>
          <w:b w:val="false"/>
          <w:bCs/>
          <w:sz w:val="22"/>
          <w:szCs w:val="22"/>
          <w:lang w:val="uk-UA" w:eastAsia="ru-RU"/>
        </w:rPr>
        <w:t>__________________________________________</w:t>
      </w:r>
      <w:r>
        <w:rPr>
          <w:rFonts w:cs="Times New Roman" w:ascii="Times New Roman" w:hAnsi="Times New Roman"/>
          <w:b w:val="false"/>
          <w:bCs/>
          <w:sz w:val="22"/>
          <w:szCs w:val="22"/>
          <w:lang w:val="uk-UA" w:eastAsia="ru-RU"/>
        </w:rPr>
        <w:t>, що діє на підставі _______________ з другої сторони, що спільно іменуються Сторонами, а кожна окремо - Сторона, уклали цей Договір купівлі-продажу електричної енергії (далі-Договір) про наступне: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993" w:leader="none"/>
        </w:tabs>
        <w:spacing w:lineRule="auto" w:line="240"/>
        <w:ind w:firstLine="567" w:left="0"/>
        <w:jc w:val="both"/>
        <w:rPr>
          <w:rFonts w:ascii="Times New Roman" w:hAnsi="Times New Roman"/>
        </w:rPr>
      </w:pPr>
      <w:r>
        <w:rPr>
          <w:rFonts w:cs="Times New Roman" w:ascii="Times New Roman" w:hAnsi="Times New Roman"/>
          <w:sz w:val="22"/>
          <w:szCs w:val="22"/>
          <w:lang w:val="uk-UA"/>
        </w:rPr>
        <w:t>Періодом</w:t>
        <w:tab/>
        <w:t xml:space="preserve">постачання електричної енергії  є календарні дати з  __________ по __________  року (далі - Період постачання).  Відпуск/відбір електричної енергії здійснюється у відповідності до графіку відпуску / відбору електричної енергії в ________ 2025 року. Коригування обсягів можливе до 16:30 Д-2. Обмеження в коригуванні обсягів відсутнє. Графік коригування надсилається електронною поштою у форматі </w:t>
      </w:r>
      <w:r>
        <w:rPr>
          <w:rFonts w:cs="Times New Roman" w:ascii="Times New Roman" w:hAnsi="Times New Roman"/>
          <w:sz w:val="22"/>
          <w:szCs w:val="22"/>
          <w:lang w:val="en-US"/>
        </w:rPr>
        <w:t>excel</w:t>
      </w:r>
      <w:r>
        <w:rPr>
          <w:rFonts w:cs="Times New Roman" w:ascii="Times New Roman" w:hAnsi="Times New Roman"/>
          <w:sz w:val="22"/>
          <w:szCs w:val="22"/>
          <w:lang w:val="uk-UA"/>
        </w:rPr>
        <w:t xml:space="preserve"> підписаним КЕП на електронну адресу вказану в п.7 даної Додаткової угоди. 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993" w:leader="none"/>
        </w:tabs>
        <w:spacing w:lineRule="auto" w:line="240"/>
        <w:ind w:firstLine="567" w:left="0"/>
        <w:jc w:val="both"/>
        <w:rPr>
          <w:rFonts w:ascii="Times New Roman" w:hAnsi="Times New Roman"/>
        </w:rPr>
      </w:pPr>
      <w:r>
        <w:rPr>
          <w:rFonts w:cs="Times New Roman" w:ascii="Times New Roman" w:hAnsi="Times New Roman"/>
          <w:sz w:val="22"/>
          <w:szCs w:val="22"/>
          <w:lang w:val="uk-UA"/>
        </w:rPr>
        <w:t xml:space="preserve">Попередня ціна за 1 МВт·год електричної енергії, що продається </w:t>
      </w:r>
      <w:r>
        <w:rPr>
          <w:rFonts w:cs="Times New Roman" w:ascii="Times New Roman" w:hAnsi="Times New Roman"/>
          <w:sz w:val="22"/>
          <w:szCs w:val="22"/>
          <w:lang w:val="uk-UA"/>
        </w:rPr>
        <w:t>Трейдером</w:t>
      </w:r>
      <w:r>
        <w:rPr>
          <w:rFonts w:cs="Times New Roman" w:ascii="Times New Roman" w:hAnsi="Times New Roman"/>
          <w:sz w:val="22"/>
          <w:szCs w:val="22"/>
          <w:lang w:val="uk-UA"/>
        </w:rPr>
        <w:t xml:space="preserve"> </w:t>
      </w:r>
      <w:r>
        <w:rPr>
          <w:rFonts w:cs="Times New Roman" w:ascii="Times New Roman" w:hAnsi="Times New Roman"/>
          <w:sz w:val="22"/>
          <w:szCs w:val="22"/>
          <w:lang w:val="uk-UA"/>
        </w:rPr>
        <w:t>Постачальнику</w:t>
      </w:r>
      <w:r>
        <w:rPr>
          <w:rFonts w:cs="Times New Roman" w:ascii="Times New Roman" w:hAnsi="Times New Roman"/>
          <w:sz w:val="22"/>
          <w:szCs w:val="22"/>
          <w:lang w:val="uk-UA"/>
        </w:rPr>
        <w:t xml:space="preserve"> відповідно до цієї щомісячної угоди, становить __________ грн. (без урахування ПДВ), але остаточна ціна за обсяги, визначені в п. 2 даної щомісячної угоди, визначається </w:t>
      </w:r>
      <w:r>
        <w:rPr>
          <w:rFonts w:cs="Times New Roman" w:ascii="Times New Roman" w:hAnsi="Times New Roman"/>
          <w:color w:val="000000"/>
          <w:sz w:val="24"/>
          <w:szCs w:val="24"/>
          <w:lang w:val="uk-UA"/>
        </w:rPr>
        <w:t>шляхом множення</w:t>
      </w:r>
      <w:r>
        <w:rPr>
          <w:rFonts w:cs="Times New Roman" w:ascii="Times New Roman" w:hAnsi="Times New Roman"/>
          <w:sz w:val="22"/>
          <w:szCs w:val="22"/>
          <w:lang w:val="uk-UA"/>
        </w:rPr>
        <w:t xml:space="preserve"> фактичної ціни РДН грн/МВт.год. в торговій зоні (ОЕС), що склалась за підсумками торгів на відповідну добу на </w:t>
      </w:r>
      <w:r>
        <w:rPr>
          <w:rFonts w:cs="Times New Roman" w:ascii="Times New Roman" w:hAnsi="Times New Roman"/>
          <w:color w:val="000000"/>
          <w:sz w:val="24"/>
          <w:szCs w:val="24"/>
          <w:lang w:val="uk-UA"/>
        </w:rPr>
        <w:t>коефіцієнт _______</w:t>
      </w:r>
      <w:r>
        <w:rPr>
          <w:rFonts w:cs="Times New Roman" w:ascii="Times New Roman" w:hAnsi="Times New Roman"/>
          <w:sz w:val="22"/>
          <w:szCs w:val="22"/>
          <w:lang w:val="uk-UA"/>
        </w:rPr>
        <w:t>.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993" w:leader="none"/>
        </w:tabs>
        <w:spacing w:lineRule="auto" w:line="240"/>
        <w:ind w:firstLine="567" w:left="0"/>
        <w:jc w:val="both"/>
        <w:rPr>
          <w:rFonts w:ascii="Times New Roman" w:hAnsi="Times New Roman"/>
        </w:rPr>
      </w:pPr>
      <w:r>
        <w:rPr>
          <w:rFonts w:cs="Times New Roman" w:ascii="Times New Roman" w:hAnsi="Times New Roman"/>
          <w:sz w:val="22"/>
          <w:szCs w:val="22"/>
          <w:lang w:val="uk-UA"/>
        </w:rPr>
        <w:t xml:space="preserve">Оплата за електричну енергію здійснюється у формі попередньої оплати. Для кожної Доби постачання Розрахункового місяця </w:t>
      </w:r>
      <w:r>
        <w:rPr>
          <w:rFonts w:cs="Times New Roman" w:ascii="Times New Roman" w:hAnsi="Times New Roman"/>
          <w:sz w:val="22"/>
          <w:szCs w:val="22"/>
          <w:lang w:val="uk-UA"/>
        </w:rPr>
        <w:t>Постачальник</w:t>
      </w:r>
      <w:r>
        <w:rPr>
          <w:rFonts w:cs="Times New Roman" w:ascii="Times New Roman" w:hAnsi="Times New Roman"/>
          <w:sz w:val="22"/>
          <w:szCs w:val="22"/>
          <w:lang w:val="uk-UA"/>
        </w:rPr>
        <w:t xml:space="preserve"> здійснює оплату за куплену електричну енергію не пізніше, ніж за два дні до Доби постачання, у розмірі вартості електричної енергії Доби постачання.</w:t>
      </w:r>
      <w:r>
        <w:rPr>
          <w:rFonts w:ascii="Times New Roman" w:hAnsi="Times New Roman"/>
          <w:sz w:val="22"/>
          <w:szCs w:val="22"/>
          <w:lang w:val="uk-UA"/>
        </w:rPr>
        <w:t xml:space="preserve"> </w:t>
      </w:r>
      <w:r>
        <w:rPr>
          <w:rFonts w:cs="Times New Roman" w:ascii="Times New Roman" w:hAnsi="Times New Roman"/>
          <w:sz w:val="22"/>
          <w:szCs w:val="22"/>
          <w:lang w:val="uk-UA"/>
        </w:rPr>
        <w:t>Якщо граничний строк оплати припадає на святковий, вихідний чи інший неробочий день, то відповідний платіж повинен бути здійснений в останній робочий день, що передує даті такого платежу.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993" w:leader="none"/>
        </w:tabs>
        <w:spacing w:lineRule="auto" w:line="240"/>
        <w:ind w:firstLine="567" w:left="0"/>
        <w:rPr>
          <w:rFonts w:ascii="Times New Roman" w:hAnsi="Times New Roman"/>
        </w:rPr>
      </w:pPr>
      <w:r>
        <w:rPr>
          <w:rFonts w:cs="Times New Roman" w:ascii="Times New Roman" w:hAnsi="Times New Roman"/>
          <w:sz w:val="22"/>
          <w:szCs w:val="22"/>
          <w:lang w:val="uk-UA"/>
        </w:rPr>
        <w:t>Трейдер</w:t>
      </w:r>
      <w:r>
        <w:rPr>
          <w:rFonts w:cs="Times New Roman" w:ascii="Times New Roman" w:hAnsi="Times New Roman"/>
          <w:sz w:val="22"/>
          <w:szCs w:val="22"/>
          <w:lang w:val="uk-UA"/>
        </w:rPr>
        <w:t xml:space="preserve"> продає, а </w:t>
      </w:r>
      <w:r>
        <w:rPr>
          <w:rFonts w:cs="Times New Roman" w:ascii="Times New Roman" w:hAnsi="Times New Roman"/>
          <w:sz w:val="22"/>
          <w:szCs w:val="22"/>
          <w:lang w:val="uk-UA"/>
        </w:rPr>
        <w:t>Постачальник</w:t>
      </w:r>
      <w:r>
        <w:rPr>
          <w:rFonts w:cs="Times New Roman" w:ascii="Times New Roman" w:hAnsi="Times New Roman"/>
          <w:sz w:val="22"/>
          <w:szCs w:val="22"/>
          <w:lang w:val="uk-UA"/>
        </w:rPr>
        <w:t xml:space="preserve"> купує електричну енергію за графіком, що додається до цієї Додаткової угоди до цього Договору. 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993" w:leader="none"/>
        </w:tabs>
        <w:spacing w:lineRule="auto" w:line="240"/>
        <w:ind w:firstLine="567" w:left="0"/>
        <w:rPr>
          <w:rFonts w:ascii="Times New Roman" w:hAnsi="Times New Roman"/>
        </w:rPr>
      </w:pPr>
      <w:r>
        <w:rPr>
          <w:rFonts w:cs="Times New Roman" w:ascii="Times New Roman" w:hAnsi="Times New Roman"/>
          <w:sz w:val="22"/>
          <w:szCs w:val="22"/>
          <w:lang w:val="uk-UA"/>
        </w:rPr>
        <w:t>Дана Додаткова угода є невід'ємною частиною Договору.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993" w:leader="none"/>
        </w:tabs>
        <w:spacing w:lineRule="auto" w:line="240"/>
        <w:ind w:firstLine="567" w:left="0"/>
        <w:jc w:val="both"/>
        <w:rPr>
          <w:rFonts w:ascii="Times New Roman" w:hAnsi="Times New Roman"/>
        </w:rPr>
      </w:pPr>
      <w:r>
        <w:rPr>
          <w:rFonts w:cs="Times New Roman" w:ascii="Times New Roman" w:hAnsi="Times New Roman"/>
          <w:sz w:val="22"/>
          <w:szCs w:val="22"/>
          <w:lang w:val="uk-UA"/>
        </w:rPr>
        <w:t>Ця Додаткова угода набирає чинності з дня її підписання Сторонами.</w:t>
      </w:r>
    </w:p>
    <w:p>
      <w:pPr>
        <w:pStyle w:val="Normal"/>
        <w:spacing w:lineRule="auto" w:line="240"/>
        <w:ind w:firstLine="567"/>
        <w:jc w:val="center"/>
        <w:rPr>
          <w:rFonts w:ascii="Times New Roman" w:hAnsi="Times New Roman"/>
        </w:rPr>
      </w:pPr>
      <w:r>
        <w:rPr>
          <w:rFonts w:cs="Times New Roman" w:ascii="Times New Roman" w:hAnsi="Times New Roman"/>
          <w:b/>
          <w:bCs/>
          <w:sz w:val="22"/>
          <w:szCs w:val="22"/>
          <w:lang w:val="uk-UA"/>
        </w:rPr>
        <w:t xml:space="preserve">7. Юридичні адреси та банківські реквізити Сторін </w:t>
      </w:r>
    </w:p>
    <w:tbl>
      <w:tblPr>
        <w:tblW w:w="5000" w:type="pct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890"/>
        <w:gridCol w:w="4890"/>
      </w:tblGrid>
      <w:tr>
        <w:trPr/>
        <w:tc>
          <w:tcPr>
            <w:tcW w:w="4890" w:type="dxa"/>
            <w:tcBorders/>
          </w:tcPr>
          <w:p>
            <w:pPr>
              <w:pStyle w:val="Normal"/>
              <w:widowControl w:val="false"/>
              <w:snapToGrid w:val="false"/>
              <w:spacing w:lineRule="auto" w:line="240" w:before="120" w:after="12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b/>
                <w:bCs/>
                <w:lang w:val="uk-UA"/>
              </w:rPr>
              <w:t>Трейдер</w:t>
            </w:r>
            <w:r>
              <w:rPr>
                <w:rFonts w:eastAsia="Calibri" w:cs="Times New Roman" w:ascii="Times New Roman" w:hAnsi="Times New Roman"/>
                <w:bCs/>
                <w:lang w:val="uk-UA"/>
              </w:rPr>
              <w:t>:</w:t>
            </w:r>
          </w:p>
        </w:tc>
        <w:tc>
          <w:tcPr>
            <w:tcW w:w="4890" w:type="dxa"/>
            <w:tcBorders/>
          </w:tcPr>
          <w:p>
            <w:pPr>
              <w:pStyle w:val="Normal"/>
              <w:widowControl w:val="false"/>
              <w:snapToGrid w:val="false"/>
              <w:spacing w:before="120" w:after="12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b/>
                <w:lang w:val="uk-UA"/>
              </w:rPr>
              <w:t>Постачальник</w:t>
            </w:r>
            <w:r>
              <w:rPr>
                <w:rFonts w:eastAsia="Calibri" w:cs="Times New Roman" w:ascii="Times New Roman" w:hAnsi="Times New Roman"/>
                <w:lang w:val="uk-UA"/>
              </w:rPr>
              <w:t>:</w:t>
            </w:r>
          </w:p>
        </w:tc>
      </w:tr>
      <w:tr>
        <w:trPr/>
        <w:tc>
          <w:tcPr>
            <w:tcW w:w="4890" w:type="dxa"/>
            <w:tcBorders/>
          </w:tcPr>
          <w:p>
            <w:pPr>
              <w:pStyle w:val="Normal"/>
              <w:widowControl w:val="false"/>
              <w:snapToGrid w:val="false"/>
              <w:spacing w:lineRule="auto" w:line="24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b/>
                <w:bCs/>
                <w:color w:val="000000"/>
                <w:u w:val="none"/>
                <w:lang w:val="uk-UA"/>
              </w:rPr>
              <w:t xml:space="preserve">ТОВАРИСТВО З ОБМЕЖЕНОЮ ВІДПОВІДАЛЬНІСТЮ </w:t>
              <w:br/>
              <w:t>«ВЕГА ЕНЕРДЖІ»</w:t>
            </w:r>
          </w:p>
        </w:tc>
        <w:tc>
          <w:tcPr>
            <w:tcW w:w="4890" w:type="dxa"/>
            <w:tcBorders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4890" w:type="dxa"/>
            <w:tcBorders/>
          </w:tcPr>
          <w:p>
            <w:pPr>
              <w:pStyle w:val="Normal"/>
              <w:widowControl w:val="false"/>
              <w:snapToGrid w:val="false"/>
              <w:spacing w:lineRule="auto" w:line="240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color w:val="000000"/>
                <w:sz w:val="21"/>
                <w:szCs w:val="21"/>
                <w:u w:val="none"/>
                <w:lang w:val="uk-UA"/>
              </w:rPr>
              <w:t xml:space="preserve">Місцезнаходження: </w:t>
            </w: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sz w:val="21"/>
                <w:szCs w:val="21"/>
                <w:u w:val="none"/>
                <w:lang w:val="uk-UA"/>
              </w:rPr>
              <w:t>04080, м. Київ, вул.Кирилівська, буд. 1-3, секція С, офіс 32</w:t>
            </w:r>
          </w:p>
          <w:p>
            <w:pPr>
              <w:pStyle w:val="Normal"/>
              <w:widowControl w:val="false"/>
              <w:snapToGrid w:val="false"/>
              <w:spacing w:lineRule="auto" w:line="240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color w:val="000000"/>
                <w:sz w:val="21"/>
                <w:szCs w:val="21"/>
                <w:u w:val="none"/>
                <w:lang w:val="uk-UA"/>
              </w:rPr>
              <w:t xml:space="preserve">Код ЄДРПОУ </w:t>
            </w: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sz w:val="21"/>
                <w:szCs w:val="21"/>
                <w:u w:val="none"/>
                <w:lang w:val="en-US"/>
              </w:rPr>
              <w:t>44603551</w:t>
            </w:r>
          </w:p>
          <w:p>
            <w:pPr>
              <w:pStyle w:val="Normal"/>
              <w:widowControl w:val="false"/>
              <w:snapToGrid w:val="false"/>
              <w:spacing w:lineRule="auto" w:line="240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color w:val="000000"/>
                <w:sz w:val="21"/>
                <w:szCs w:val="21"/>
                <w:u w:val="none"/>
                <w:lang w:val="uk-UA"/>
              </w:rPr>
              <w:t xml:space="preserve">ІПН </w:t>
            </w: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sz w:val="21"/>
                <w:szCs w:val="21"/>
                <w:u w:val="none"/>
                <w:lang w:val="en-US"/>
              </w:rPr>
              <w:t>446035526584</w:t>
            </w:r>
          </w:p>
          <w:p>
            <w:pPr>
              <w:pStyle w:val="Normal"/>
              <w:spacing w:lineRule="auto" w:line="240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color w:val="000000"/>
                <w:sz w:val="21"/>
                <w:szCs w:val="21"/>
                <w:u w:val="none"/>
                <w:lang w:val="uk-UA"/>
              </w:rPr>
              <w:t xml:space="preserve">ЕІС код: </w:t>
            </w: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sz w:val="21"/>
                <w:szCs w:val="21"/>
                <w:u w:val="none"/>
                <w:lang w:val="en-US"/>
              </w:rPr>
              <w:t>62X723597289619Z</w:t>
            </w:r>
          </w:p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1"/>
                <w:szCs w:val="21"/>
                <w:u w:val="none"/>
                <w:lang w:val="uk-UA" w:eastAsia="uk-UA"/>
              </w:rPr>
              <w:t>UA023226690000026033300638205 у ТВБВ №10026/0</w:t>
            </w:r>
            <w:r>
              <w:rPr>
                <w:rFonts w:eastAsia="Calibri" w:cs="Times New Roman" w:ascii="Times New Roman" w:hAnsi="Times New Roman"/>
                <w:color w:val="000000"/>
                <w:sz w:val="21"/>
                <w:szCs w:val="21"/>
                <w:u w:val="none"/>
                <w:lang w:val="en-US" w:eastAsia="uk-UA"/>
              </w:rPr>
              <w:t>115</w:t>
            </w:r>
            <w:r>
              <w:rPr>
                <w:rFonts w:eastAsia="Calibri" w:cs="Times New Roman" w:ascii="Times New Roman" w:hAnsi="Times New Roman"/>
                <w:color w:val="000000"/>
                <w:sz w:val="21"/>
                <w:szCs w:val="21"/>
                <w:u w:val="none"/>
                <w:lang w:val="uk-UA" w:eastAsia="uk-UA"/>
              </w:rPr>
              <w:t xml:space="preserve"> Філії-Головного управління по м. Києву та Київській </w:t>
            </w:r>
            <w:bookmarkStart w:id="0" w:name="_GoBack"/>
            <w:bookmarkEnd w:id="0"/>
            <w:r>
              <w:rPr>
                <w:rFonts w:eastAsia="Calibri" w:cs="Times New Roman" w:ascii="Times New Roman" w:hAnsi="Times New Roman"/>
                <w:color w:val="000000"/>
                <w:sz w:val="21"/>
                <w:szCs w:val="21"/>
                <w:u w:val="none"/>
                <w:lang w:val="uk-UA" w:eastAsia="uk-UA"/>
              </w:rPr>
              <w:t>області АТ «Ощадбанк», МФО 322669</w:t>
            </w:r>
          </w:p>
          <w:p>
            <w:pPr>
              <w:pStyle w:val="Normal"/>
              <w:widowControl w:val="false"/>
              <w:snapToGrid w:val="false"/>
              <w:spacing w:lineRule="auto" w:line="240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color w:val="000000"/>
                <w:sz w:val="21"/>
                <w:szCs w:val="21"/>
                <w:u w:val="none"/>
                <w:lang w:val="uk-UA"/>
              </w:rPr>
              <w:t>Телефон: +38 050-301-33-11</w:t>
            </w:r>
          </w:p>
          <w:p>
            <w:pPr>
              <w:pStyle w:val="Normal"/>
              <w:widowControl w:val="false"/>
              <w:snapToGrid w:val="false"/>
              <w:spacing w:lineRule="auto" w:line="240"/>
              <w:rPr/>
            </w:pPr>
            <w:r>
              <w:rPr>
                <w:rFonts w:cs="Times New Roman" w:ascii="Times New Roman" w:hAnsi="Times New Roman"/>
                <w:color w:val="000000"/>
                <w:sz w:val="21"/>
                <w:szCs w:val="21"/>
                <w:u w:val="none"/>
                <w:lang w:val="uk-UA"/>
              </w:rPr>
              <w:t xml:space="preserve">e-mail: </w:t>
            </w:r>
            <w:hyperlink r:id="rId2">
              <w:r>
                <w:rPr>
                  <w:rStyle w:val="Hyperlink"/>
                  <w:rFonts w:cs="Times New Roman" w:ascii="Times New Roman" w:hAnsi="Times New Roman"/>
                  <w:b w:val="false"/>
                  <w:bCs w:val="false"/>
                  <w:i w:val="false"/>
                  <w:strike w:val="false"/>
                  <w:dstrike w:val="false"/>
                  <w:outline w:val="false"/>
                  <w:shadow w:val="false"/>
                  <w:color w:val="000000"/>
                  <w:sz w:val="21"/>
                  <w:szCs w:val="21"/>
                  <w:u w:val="none"/>
                  <w:em w:val="none"/>
                  <w:lang w:val="uk-UA"/>
                </w:rPr>
                <w:t>vegaenergy@ukr.net</w:t>
              </w:r>
            </w:hyperlink>
          </w:p>
        </w:tc>
        <w:tc>
          <w:tcPr>
            <w:tcW w:w="4890" w:type="dxa"/>
            <w:tcBorders/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4890" w:type="dxa"/>
            <w:tcBorders/>
          </w:tcPr>
          <w:p>
            <w:pPr>
              <w:pStyle w:val="Normal"/>
              <w:widowControl w:val="false"/>
              <w:snapToGrid w:val="false"/>
              <w:spacing w:lineRule="auto" w:line="276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b/>
                <w:i/>
                <w:lang w:val="uk-UA"/>
              </w:rPr>
              <w:t>Директор</w:t>
            </w:r>
          </w:p>
          <w:p>
            <w:pPr>
              <w:pStyle w:val="Normal"/>
              <w:widowControl w:val="false"/>
              <w:snapToGrid w:val="false"/>
              <w:spacing w:lineRule="auto" w:line="276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b/>
                <w:bCs/>
                <w:lang w:val="uk-UA"/>
              </w:rPr>
              <w:t>_____________ / В.В. Завсеглов</w:t>
            </w:r>
          </w:p>
        </w:tc>
        <w:tc>
          <w:tcPr>
            <w:tcW w:w="4890" w:type="dxa"/>
            <w:tcBorders/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lang w:val="uk-UA"/>
              </w:rPr>
              <w:t>_____________</w:t>
            </w:r>
          </w:p>
          <w:p>
            <w:pPr>
              <w:pStyle w:val="Normal"/>
              <w:widowControl w:val="false"/>
              <w:snapToGrid w:val="false"/>
              <w:jc w:val="right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b/>
                <w:bCs/>
                <w:lang w:val="uk-UA"/>
              </w:rPr>
              <w:t>_____________ / _____________</w:t>
            </w:r>
          </w:p>
        </w:tc>
      </w:tr>
    </w:tbl>
    <w:p>
      <w:pPr>
        <w:pStyle w:val="Normal"/>
        <w:rPr>
          <w:rFonts w:ascii="Times New Roman" w:hAnsi="Times New Roman"/>
          <w:sz w:val="22"/>
          <w:szCs w:val="22"/>
          <w:lang w:val="uk-UA"/>
        </w:rPr>
      </w:pPr>
      <w:r>
        <w:rPr>
          <w:rFonts w:ascii="Times New Roman" w:hAnsi="Times New Roman"/>
          <w:sz w:val="22"/>
          <w:szCs w:val="22"/>
          <w:lang w:val="uk-UA"/>
        </w:rPr>
      </w:r>
    </w:p>
    <w:sectPr>
      <w:type w:val="nextPage"/>
      <w:pgSz w:w="11906" w:h="16838"/>
      <w:pgMar w:left="1418" w:right="707" w:gutter="0" w:header="0" w:top="284" w:footer="0" w:bottom="28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 CYR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imes New Roman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1287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007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727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447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167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887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607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327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047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" w:uiPriority="0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1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8e30a3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4"/>
      <w:szCs w:val="24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rnetLink">
    <w:name w:val="Internet Link"/>
    <w:basedOn w:val="DefaultParagraphFont"/>
    <w:uiPriority w:val="99"/>
    <w:unhideWhenUsed/>
    <w:qFormat/>
    <w:rsid w:val="00605ddd"/>
    <w:rPr>
      <w:color w:themeColor="hyperlink" w:val="0563C1"/>
      <w:u w:val="single"/>
    </w:rPr>
  </w:style>
  <w:style w:type="character" w:styleId="1" w:customStyle="1">
    <w:name w:val="Неразрешенное упоминание1"/>
    <w:basedOn w:val="DefaultParagraphFont"/>
    <w:uiPriority w:val="99"/>
    <w:semiHidden/>
    <w:unhideWhenUsed/>
    <w:qFormat/>
    <w:rsid w:val="00605ddd"/>
    <w:rPr>
      <w:color w:val="605E5C"/>
      <w:shd w:fill="E1DFDD" w:val="clear"/>
    </w:rPr>
  </w:style>
  <w:style w:type="character" w:styleId="Style14" w:customStyle="1">
    <w:name w:val="Основной текст Знак"/>
    <w:basedOn w:val="DefaultParagraphFont"/>
    <w:qFormat/>
    <w:rsid w:val="00496919"/>
    <w:rPr>
      <w:rFonts w:ascii="Times New Roman CYR" w:hAnsi="Times New Roman CYR" w:eastAsia="Times New Roman" w:cs="Times New Roman"/>
      <w:sz w:val="24"/>
      <w:szCs w:val="24"/>
      <w:lang w:val="uk-UA" w:eastAsia="ru-RU"/>
    </w:rPr>
  </w:style>
  <w:style w:type="character" w:styleId="InternetLink1">
    <w:name w:val="Internet Link1"/>
    <w:qFormat/>
    <w:rPr>
      <w:color w:val="000080"/>
      <w:u w:val="single"/>
    </w:rPr>
  </w:style>
  <w:style w:type="character" w:styleId="InternetLink2">
    <w:name w:val="Internet Link2"/>
    <w:qFormat/>
    <w:rPr>
      <w:color w:val="000080"/>
      <w:u w:val="single"/>
    </w:rPr>
  </w:style>
  <w:style w:type="character" w:styleId="InternetLink3">
    <w:name w:val="Internet Link3"/>
    <w:qFormat/>
    <w:rPr>
      <w:color w:val="000080"/>
      <w:u w:val="single"/>
    </w:rPr>
  </w:style>
  <w:style w:type="character" w:styleId="InternetLink4">
    <w:name w:val="Internet Link4"/>
    <w:qFormat/>
    <w:rPr>
      <w:color w:val="000080"/>
      <w:u w:val="single"/>
    </w:rPr>
  </w:style>
  <w:style w:type="character" w:styleId="InternetLink5">
    <w:name w:val="Internet Link5"/>
    <w:qFormat/>
    <w:rPr>
      <w:color w:val="000080"/>
      <w:u w:val="single"/>
    </w:rPr>
  </w:style>
  <w:style w:type="character" w:styleId="Hyperlink">
    <w:name w:val="Hyperlink"/>
    <w:rPr>
      <w:color w:val="000080"/>
      <w:u w:val="single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BodyText">
    <w:name w:val="Body Text"/>
    <w:basedOn w:val="Normal"/>
    <w:link w:val="Style14"/>
    <w:rsid w:val="00496919"/>
    <w:pPr>
      <w:jc w:val="both"/>
    </w:pPr>
    <w:rPr>
      <w:rFonts w:ascii="Times New Roman CYR" w:hAnsi="Times New Roman CYR" w:eastAsia="Times New Roman" w:cs="Times New Roman"/>
      <w:lang w:val="uk-UA" w:eastAsia="ru-RU"/>
    </w:rPr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Noto Sans Devanagari"/>
    </w:rPr>
  </w:style>
  <w:style w:type="paragraph" w:styleId="ListParagraph">
    <w:name w:val="List Paragraph"/>
    <w:basedOn w:val="Normal"/>
    <w:uiPriority w:val="1"/>
    <w:qFormat/>
    <w:rsid w:val="008e30a3"/>
    <w:pPr>
      <w:spacing w:before="0" w:after="0"/>
      <w:ind w:left="720"/>
      <w:contextualSpacing/>
    </w:pPr>
    <w:rPr/>
  </w:style>
  <w:style w:type="paragraph" w:styleId="Style17">
    <w:name w:val="Содержимое таблицы"/>
    <w:basedOn w:val="Normal"/>
    <w:qFormat/>
    <w:pPr>
      <w:widowControl w:val="false"/>
      <w:suppressLineNumbers/>
    </w:pPr>
    <w:rPr/>
  </w:style>
  <w:style w:type="paragraph" w:styleId="Style18">
    <w:name w:val="Заголовок таблицы"/>
    <w:basedOn w:val="Style17"/>
    <w:qFormat/>
    <w:pPr>
      <w:suppressLineNumbers/>
      <w:jc w:val="center"/>
    </w:pPr>
    <w:rPr>
      <w:b/>
      <w:bCs/>
    </w:rPr>
  </w:style>
  <w:style w:type="numbering" w:styleId="Style19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vegaenergy@ukr.net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<Relationship Id="rId8" Type="http://schemas.openxmlformats.org/officeDocument/2006/relationships/customXml" Target="../customXml/item2.xml"/><Relationship Id="rId9" Type="http://schemas.openxmlformats.org/officeDocument/2006/relationships/customXml" Target="../customXml/item3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_rels/item3.xml.rels><?xml version="1.0" encoding="UTF-8"?>
<Relationships xmlns="http://schemas.openxmlformats.org/package/2006/relationships"><Relationship Id="rId1" Type="http://schemas.openxmlformats.org/officeDocument/2006/relationships/customXmlProps" Target="itemProps3.xml"/>
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75e87cc-6a87-4015-847c-ea348de74eb8">
      <Terms xmlns="http://schemas.microsoft.com/office/infopath/2007/PartnerControls"/>
    </lcf76f155ced4ddcb4097134ff3c332f>
    <TaxCatchAll xmlns="b908eac8-3b4c-4be0-a70f-20ce21fc2ef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8A8F8B7E89A5441975DC27CC483DD32" ma:contentTypeVersion="10" ma:contentTypeDescription="Створення нового документа." ma:contentTypeScope="" ma:versionID="916373e8d7dde3d1b291daa12dc7afc9">
  <xsd:schema xmlns:xsd="http://www.w3.org/2001/XMLSchema" xmlns:xs="http://www.w3.org/2001/XMLSchema" xmlns:p="http://schemas.microsoft.com/office/2006/metadata/properties" xmlns:ns2="775e87cc-6a87-4015-847c-ea348de74eb8" xmlns:ns3="b908eac8-3b4c-4be0-a70f-20ce21fc2efe" targetNamespace="http://schemas.microsoft.com/office/2006/metadata/properties" ma:root="true" ma:fieldsID="897e062a45f7614e692a6c57e5a02eef" ns2:_="" ns3:_="">
    <xsd:import namespace="775e87cc-6a87-4015-847c-ea348de74eb8"/>
    <xsd:import namespace="b908eac8-3b4c-4be0-a70f-20ce21fc2ef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5e87cc-6a87-4015-847c-ea348de74e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Теги зображень" ma:readOnly="false" ma:fieldId="{5cf76f15-5ced-4ddc-b409-7134ff3c332f}" ma:taxonomyMulti="true" ma:sspId="0b86d704-ef74-4987-b410-f6136cc829e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08eac8-3b4c-4be0-a70f-20ce21fc2efe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c0d3d1c0-e7ff-4b0b-b424-21d04fdf3515}" ma:internalName="TaxCatchAll" ma:showField="CatchAllData" ma:web="b908eac8-3b4c-4be0-a70f-20ce21fc2e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Спільний доступ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Відомості про тих, хто має доступ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1F66E78-3D98-400F-84A7-9AEE6CE64B08}">
  <ds:schemaRefs>
    <ds:schemaRef ds:uri="http://schemas.microsoft.com/office/2006/metadata/properties"/>
    <ds:schemaRef ds:uri="http://schemas.microsoft.com/office/infopath/2007/PartnerControls"/>
    <ds:schemaRef ds:uri="775e87cc-6a87-4015-847c-ea348de74eb8"/>
    <ds:schemaRef ds:uri="b908eac8-3b4c-4be0-a70f-20ce21fc2efe"/>
  </ds:schemaRefs>
</ds:datastoreItem>
</file>

<file path=customXml/itemProps2.xml><?xml version="1.0" encoding="utf-8"?>
<ds:datastoreItem xmlns:ds="http://schemas.openxmlformats.org/officeDocument/2006/customXml" ds:itemID="{56D89524-2E43-4E9D-AC45-670E21495CD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869FD97-6F99-4581-B0EA-0895414DFA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5e87cc-6a87-4015-847c-ea348de74eb8"/>
    <ds:schemaRef ds:uri="b908eac8-3b4c-4be0-a70f-20ce21fc2e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Application>LibreOffice/24.2.6.2$Linux_X86_64 LibreOffice_project/420$Build-2</Application>
  <AppVersion>15.0000</AppVersion>
  <Pages>1</Pages>
  <Words>438</Words>
  <Characters>2988</Characters>
  <CharactersWithSpaces>3402</CharactersWithSpaces>
  <Paragraphs>29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2023-06-12T19:48:00Z</dcterms:created>
  <dc:creator>Admin</dc:creator>
  <dc:description/>
  <dc:language>ru-RU</dc:language>
  <cp:lastModifiedBy/>
  <cp:lastPrinted>2022-08-11T15:52:00Z</cp:lastPrinted>
  <dcterms:modified xsi:type="dcterms:W3CDTF">2025-04-29T15:32:22Z</dcterms:modified>
  <cp:revision>110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0x010100B8A8F8B7E89A5441975DC27CC483DD32</vt:lpwstr>
  </property>
</Properties>
</file>