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567"/>
        <w:jc w:val="center"/>
        <w:rPr/>
      </w:pPr>
      <w:r>
        <w:rPr>
          <w:rFonts w:cs="Times New Roman"/>
          <w:b/>
          <w:bCs/>
          <w:lang w:val="uk-UA"/>
        </w:rPr>
        <w:t>ДОГОВІР №____________________</w:t>
      </w:r>
    </w:p>
    <w:p>
      <w:pPr>
        <w:pStyle w:val="Normal"/>
        <w:spacing w:lineRule="auto" w:line="276"/>
        <w:ind w:firstLine="567"/>
        <w:jc w:val="center"/>
        <w:rPr/>
      </w:pPr>
      <w:r>
        <w:rPr>
          <w:rFonts w:cs="Times New Roman"/>
          <w:b/>
          <w:bCs/>
          <w:lang w:val="uk-UA"/>
        </w:rPr>
        <w:t>купівлі-продажу електричної енергії</w:t>
      </w:r>
    </w:p>
    <w:p>
      <w:pPr>
        <w:pStyle w:val="Normal"/>
        <w:spacing w:lineRule="auto" w:line="276"/>
        <w:ind w:firstLine="567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cs="Times New Roman"/>
          <w:b/>
          <w:bCs/>
          <w:lang w:val="uk-UA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20"/>
        <w:gridCol w:w="3121"/>
        <w:gridCol w:w="3121"/>
      </w:tblGrid>
      <w:tr>
        <w:trPr/>
        <w:tc>
          <w:tcPr>
            <w:tcW w:w="3120" w:type="dxa"/>
            <w:tcBorders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rFonts w:cs="Times New Roman"/>
                <w:lang w:val="uk-UA"/>
              </w:rPr>
              <w:t>м. Київ</w:t>
            </w:r>
          </w:p>
        </w:tc>
        <w:tc>
          <w:tcPr>
            <w:tcW w:w="3121" w:type="dxa"/>
            <w:tcBorders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121" w:type="dxa"/>
            <w:tcBorders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rFonts w:cs="Times New Roman"/>
                <w:lang w:val="uk-UA"/>
              </w:rPr>
              <w:t>«___» _________ 20__ року</w:t>
            </w:r>
          </w:p>
        </w:tc>
      </w:tr>
    </w:tbl>
    <w:p>
      <w:pPr>
        <w:pStyle w:val="Normal"/>
        <w:spacing w:lineRule="auto" w:line="276"/>
        <w:ind w:hanging="0"/>
        <w:jc w:val="both"/>
        <w:rPr/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/>
          <w:b/>
          <w:bCs/>
          <w:lang w:val="uk-UA"/>
        </w:rPr>
        <w:t xml:space="preserve">ТОВАРИСТВО З ОБМЕЖЕНОЮ ВІДПОВІДАЛЬНІСТЮ «ВЕГА ЕНЕРДЖІ»  </w:t>
      </w:r>
      <w:r>
        <w:rPr>
          <w:rFonts w:cs="Times New Roman"/>
          <w:lang w:val="uk-UA"/>
        </w:rPr>
        <w:t xml:space="preserve">(далі - </w:t>
      </w:r>
      <w:r>
        <w:rPr>
          <w:rFonts w:cs="Times New Roman"/>
          <w:b/>
          <w:bCs/>
          <w:lang w:val="uk-UA" w:eastAsia="ru-RU"/>
        </w:rPr>
        <w:t>Трейдер</w:t>
      </w:r>
      <w:r>
        <w:rPr>
          <w:rFonts w:cs="Times New Roman"/>
          <w:lang w:val="uk-UA"/>
        </w:rPr>
        <w:t xml:space="preserve">), що діє на підставі ліцензії на право провадження господарської діяльності на право постачання електричної енергії споживачу, енергетичний ідентифікаційний код (ЕІС) № </w:t>
      </w:r>
      <w:r>
        <w:rPr>
          <w:rFonts w:cs="Times New Roman"/>
          <w:b w:val="false"/>
          <w:bCs w:val="false"/>
          <w:sz w:val="24"/>
          <w:szCs w:val="24"/>
          <w:lang w:val="en-US"/>
        </w:rPr>
        <w:t>62X723597289619Z</w:t>
      </w:r>
      <w:r>
        <w:rPr>
          <w:rFonts w:cs="Times New Roman"/>
          <w:lang w:val="uk-UA"/>
        </w:rPr>
        <w:t>, та має статус платника податку на прибуток за базовою (основною) ставкою відповідно до Податкового кодексу України, в особі директора Завсеголова Володимира Володимировича, що діє на підставі Статуту, з однієї сторони, та</w:t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/>
          <w:lang w:val="uk-UA"/>
        </w:rPr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/>
          <w:b/>
          <w:bCs/>
          <w:lang w:val="uk-UA"/>
        </w:rPr>
        <w:t>___________________________________________________________________</w:t>
      </w:r>
      <w:r>
        <w:rPr>
          <w:rFonts w:cs="Times New Roman"/>
          <w:b/>
          <w:bCs/>
          <w:lang w:val="uk-UA"/>
        </w:rPr>
        <w:t>__</w:t>
      </w:r>
      <w:r>
        <w:rPr>
          <w:rFonts w:cs="Times New Roman"/>
          <w:b/>
          <w:bCs/>
          <w:lang w:val="uk-UA"/>
        </w:rPr>
        <w:t>____</w:t>
      </w:r>
    </w:p>
    <w:p>
      <w:pPr>
        <w:pStyle w:val="Normal"/>
        <w:spacing w:lineRule="auto" w:line="240"/>
        <w:ind w:hanging="0"/>
        <w:jc w:val="both"/>
        <w:rPr/>
      </w:pPr>
      <w:r>
        <w:rPr>
          <w:rFonts w:cs="Times New Roman"/>
          <w:bCs/>
          <w:lang w:val="uk-UA" w:eastAsia="ru-RU"/>
        </w:rPr>
        <w:t xml:space="preserve">(далі - </w:t>
      </w:r>
      <w:r>
        <w:rPr>
          <w:rFonts w:cs="Times New Roman"/>
          <w:b/>
          <w:bCs/>
          <w:lang w:val="uk-UA" w:eastAsia="ru-RU"/>
        </w:rPr>
        <w:t>Постачальник</w:t>
      </w:r>
      <w:r>
        <w:rPr>
          <w:rFonts w:cs="Times New Roman"/>
          <w:bCs/>
          <w:lang w:val="uk-UA" w:eastAsia="ru-RU"/>
        </w:rPr>
        <w:t xml:space="preserve">), що діє на підставі ліцензії на право провадження господарської діяльності на право постачання електричної енергії споживачу, енергетичний ідентифікаційний код (ЕІС) № ____________________, та має статус платника податку на прибуток за базовою (основною) ставкою відповідно до Податкового кодексу України, в особі </w:t>
      </w:r>
      <w:r>
        <w:rPr>
          <w:rFonts w:eastAsia="Times New Roman" w:cs="Times New Roman"/>
          <w:bCs/>
          <w:lang w:val="uk-UA" w:eastAsia="ru-RU"/>
        </w:rPr>
        <w:t>__________________________________________</w:t>
      </w:r>
      <w:r>
        <w:rPr>
          <w:rFonts w:cs="Times New Roman"/>
          <w:bCs/>
          <w:lang w:val="uk-UA" w:eastAsia="ru-RU"/>
        </w:rPr>
        <w:t>, що діє на підставі _______________ з другої сторони, що спільно іменуються Сторонами, а кожна окремо - Сторона, уклали цей Договір купівлі-продажу електричної енергії (далі-Договір) про наступне:</w:t>
      </w:r>
    </w:p>
    <w:p>
      <w:pPr>
        <w:pStyle w:val="Normal"/>
        <w:spacing w:lineRule="auto" w:line="240"/>
        <w:ind w:firstLine="708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1. Загальні положення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2"/>
        </w:numPr>
        <w:spacing w:lineRule="auto" w:line="240"/>
        <w:ind w:firstLine="709" w:left="0"/>
        <w:jc w:val="both"/>
        <w:rPr/>
      </w:pPr>
      <w:r>
        <w:rPr/>
        <w:t>Цей договір про купівлю-продаж електричної енергії  (далі – Договір) встановлює порядок та умови постачання електричної енергії як товарної продукції Постачальнику Трейдером та укладається сторонами шляхом укладання письмового договору.</w:t>
      </w:r>
    </w:p>
    <w:p>
      <w:pPr>
        <w:pStyle w:val="Normal"/>
        <w:numPr>
          <w:ilvl w:val="1"/>
          <w:numId w:val="2"/>
        </w:numPr>
        <w:spacing w:lineRule="auto" w:line="240"/>
        <w:ind w:firstLine="709" w:left="0"/>
        <w:jc w:val="both"/>
        <w:rPr/>
      </w:pPr>
      <w:r>
        <w:rPr/>
        <w:t>Відповідно до даного Договору Трейдер продає, а Постачальник купує погодинний обсяг електричної енергії в рамках та на умовах даного Договору.</w:t>
      </w:r>
    </w:p>
    <w:p>
      <w:pPr>
        <w:pStyle w:val="Normal"/>
        <w:numPr>
          <w:ilvl w:val="1"/>
          <w:numId w:val="2"/>
        </w:numPr>
        <w:spacing w:lineRule="auto" w:line="240"/>
        <w:ind w:firstLine="709" w:left="0"/>
        <w:jc w:val="both"/>
        <w:rPr/>
      </w:pPr>
      <w:r>
        <w:rPr/>
        <w:t xml:space="preserve">Умови цього Договору розроблені відповідно до Закону України "Про ринок електричної енергії" та Правил ринку, затверджених постановою Національної комісії, що здійснює державне регулювання у сферах енергетики та комунальних послуг, від 14.03.2018 №307, та є однаковими для всіх учасників ринку електричної енергії. </w:t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2. Предмет Договору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2.1. За даним Договором Трейдер продає електричну енергію Постачальнику для подальшого продажу даного обсягу електричної енергії Споживачу (Споживачам), а Постачальник оплачує Трейдеру вартість купованої електричної енергії та здійснює інші платежі згідно з умовами цього Договору.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2.2. Обов'язковою умовою для купівлі-продажу електричної енергії Постачальнику є: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2.2.1. наявність у нього укладеного в установленому порядку з оператором системи розподілу договору постачальника про надання послуг з розподілу, на підставі якого Постачальник набуває право отримувати послугу з розподілу електричної енергії;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2.2.2. наявність у кожної Сторони укладеного в установленому порядку з оператором системи передачі договору про врегулювання небалансів;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2.2.3. відсутній факт набуття Стороною, що є Постачальником, статусу «Переддефолтний» або «Дефолтний» у відповідності до Правил ринку, затверджених постановою Національної комісії, що здійснює державне регулювання у сферах енергетики та комунальних послуг, від 14.03.2018 року № 307 (далі – Правила).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2.3. У відповідності до ст. 1.2 Ліцензійних умов провадження господарської діяльності з перепродажу електричної енергії (трейдерської діяльності), затвердженої Постановою НКРЕКП від 27.12.2017 року №1468, ТОВ «</w:t>
      </w:r>
      <w:r>
        <w:rPr>
          <w:bCs/>
          <w:lang w:eastAsia="ru-RU"/>
        </w:rPr>
        <w:t>ВЕГА ЕНЕРДЖІ</w:t>
      </w:r>
      <w:r>
        <w:rPr/>
        <w:t xml:space="preserve">» має право займатися трейдерською діяльністю на підставі </w:t>
      </w:r>
      <w:r>
        <w:rPr>
          <w:bCs/>
          <w:lang w:eastAsia="ru-RU"/>
        </w:rPr>
        <w:t xml:space="preserve">ліцензії на право провадження господарської діяльності з постачання електричної енергії споживачу відповідно до постанови НКРЕКП від </w:t>
      </w:r>
      <w:r>
        <w:rPr>
          <w:bCs/>
          <w:lang w:eastAsia="ru-RU"/>
        </w:rPr>
        <w:t>24</w:t>
      </w:r>
      <w:r>
        <w:rPr>
          <w:bCs/>
          <w:lang w:eastAsia="ru-RU"/>
        </w:rPr>
        <w:t>.</w:t>
      </w:r>
      <w:r>
        <w:rPr>
          <w:bCs/>
          <w:lang w:eastAsia="ru-RU"/>
        </w:rPr>
        <w:t>11</w:t>
      </w:r>
      <w:r>
        <w:rPr>
          <w:bCs/>
          <w:lang w:eastAsia="ru-RU"/>
        </w:rPr>
        <w:t>.20</w:t>
      </w:r>
      <w:r>
        <w:rPr>
          <w:bCs/>
          <w:lang w:eastAsia="ru-RU"/>
        </w:rPr>
        <w:t>21</w:t>
      </w:r>
      <w:r>
        <w:rPr>
          <w:bCs/>
          <w:lang w:eastAsia="ru-RU"/>
        </w:rPr>
        <w:t xml:space="preserve"> №</w:t>
      </w:r>
      <w:r>
        <w:rPr>
          <w:bCs/>
          <w:lang w:eastAsia="ru-RU"/>
        </w:rPr>
        <w:t>2305</w:t>
      </w:r>
      <w:r>
        <w:rPr>
          <w:bCs/>
          <w:lang w:eastAsia="ru-RU"/>
        </w:rPr>
        <w:t xml:space="preserve"> </w:t>
      </w:r>
      <w:r>
        <w:rPr/>
        <w:t>без додаткового отримання окремої ліцензії НКРЕКП на право провадження господарської діяльності з перепродажу електричної енергії (трейдерської діяльності).</w:t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3. Умови постачання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3.1. Початком процесу купівлі-продажу електричної енергії Споживачу є перша дата, зазначена Постачальником в погодинній заявці планового обсягу електричної енергії, яка є Додатком до цього Договору.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3.2. Постачальник та Трейдер у строк не пізніше, ніж Д-2 (за дві доби) до початку постачання погоджують прогнозний погодинний графік купівлі-продажу електричної енергії у розрахунковому періоді за формою, наведеною у Додатку до даного Договору, шляхом обміну її сканованою копією на електронні адреси, що зазначені в Договорі,  з одночасним направленням у паперовому вигляді засобами поштового зв’язку.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Доба, в якій відбувається купівля-продаж електричної енергії у подальшому за текстом Договору позначається «Д». </w:t>
      </w:r>
    </w:p>
    <w:p>
      <w:pPr>
        <w:pStyle w:val="DOC"/>
        <w:spacing w:lineRule="auto" w:line="240" w:before="0" w:after="0"/>
        <w:ind w:firstLine="708"/>
        <w:rPr/>
      </w:pPr>
      <w:r>
        <w:rPr>
          <w:bCs w:val="false"/>
          <w:color w:val="auto"/>
          <w:szCs w:val="24"/>
          <w:lang w:eastAsia="uk-UA"/>
        </w:rPr>
        <w:t xml:space="preserve">3.4. Постачальник має можливість коригувати погодинний графік купованої електричної енергії, повідомивши  про це Трейдера не пізніше, ніж до  години доби Д-2 (за 2 доби) до початку доби купівлі-продажу електроенергії. В такому випадку скоригований Постачальником графік у зазначений період направляється на офіційну електронну пошту Трейдера, яка зазначена в Договорі. Трейдер розглядає зміни та погоджує або вмотивовано не погоджує даний скоригований графік, про що в строк до 10:00 години доби Д-1 повідомляє Постачальнику листом, направленим на офіційну електронну пошту Постачальника, зазначену в Договорі. </w:t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4. Якість купованої електричної енергії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4.1. Для забезпечення безперервного процесу купівлі-продажу електричної енергії Трейдер зобов'язується здійснювати своєчасну закупівлю електричної енергії в обсягах, визначених цим Договором.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4.2. Трейдер зобов'язується забезпечити комерційну якість послуг, які надаються Постачальнику за цим Договором, що передбачає вчасне та повне інформування Постачальника про умови купівлі-продажу електричної енергії, ціни на електричну енергію та вартість послуг, що надаються, надання роз’яснень положень актів чинного законодавства, якими регулюються відносини Сторін, ведення точних та прозорих розрахунків із Постачальником, а також можливість вирішення спірних питань шляхом досудового врегулювання. </w:t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5. Ціна, порядок обліку та оплати електричної енергії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5.1. Постачальник розраховується з Трейдером за електричну енергію за цінами, що розраховуються відповідно до механізму визначення ціни, передбаченого у Додатковій угоді до даного Договору.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5.2. Спосіб визначення ціни (тарифу) електричної енергії зазначається у Додатковій угоді до даного Договору та може бути змінений за взаємною згодою Сторін.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5.4. Постачальник самостійно здійснює оплату без надання Трейдером окремих відповідних рахунків відповідно до погодженого Сторонами порядку, зазначеного в Додатковій угоді до даного Договору. Оплата здійснюється Постачальником у строки, визначені у Додатковій угоді до даного Договору.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5.5. Розрахунковим періодом за даним Договором є календарний місяць. У випадках, коли постачання електричної енергії починається не з 1-го числа календарного місяця, період розрахунку може складати окрему кількість діб місяця (частину календарного місяця).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5.6. Розрахунки Постачальника з Трейдером за цим Договором здійснюються у безготівковій формі на поточний рахунок зі спеціальним режимом використання Трейдера, зазначений у даному договорі.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Оплата вартості електричної енергії за цим Договором здійснюється Постачальником виключно шляхом перерахування коштів на поточний рахунок зі спеціальним режимом використання Трейдера.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Сторони погодили, що оплату за цим Договором може здійснювати уповноважена Постачальником особа  у порядку, встановленому чинним законодавством України.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Оплата вважається здійсненою після того, як на рахунок Трейдера надійшла вся сума коштів, що підлягає сплаті за куповану електричну енергію відповідно до умов цього Договору. Банківські реквізити Трейдера зазначаються у Розділі 12 цього Договору. </w:t>
      </w:r>
      <w:r>
        <w:rPr>
          <w:lang w:val="ru-RU"/>
        </w:rPr>
        <w:t xml:space="preserve"> </w:t>
      </w:r>
      <w:r>
        <w:rPr/>
        <w:t>У разі зміни банківських реквізитів Трейдер письмово повідомляє про це Постачальника.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5.7. Оплата вартості купованої електричної енергії в розрахунковому періоді з боку Постачальника на рахунок Трейдера за цим Договором має бути здійснена Постачальником у строк, визначений у Додатковій угоді  до даного Договору.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5.8. Якщо Постачальник не здійснив оплату за цим Договором у строки, передбачені додатковими угодами до даного Договору, Трейдер має право вимагати оплату Постачальником вартості таких обсягів</w:t>
      </w:r>
      <w:r>
        <w:rPr>
          <w:lang w:val="ru-RU"/>
        </w:rPr>
        <w:t>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5.9. Постачальник має право обрати на розрахунковий період іншого Трейдера, за умов, що в нього відсутня заборгованість за постачання електричної енергії перед діючим Трейдером.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5.10. За ініціативою будь-якої із Сторін може буди здійснене звіряння фактичного обсягу купівлі-продажу електричної енергії на певну дату чи протягом відповідного періоду.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5.11. До 4-го числа місяця, наступного за розрахунковим Трейдер надає дані про фактичні обсяги купівлі електричної енергії в розрахунковому періоді Постачальнику та виставляє Рахунок за розрахунковий місяць, надсилає інформацію засобами електронної пошти, адреса якої зазначена в пункті 12 даного Договору. На підставі наданої інформації про фактичні обсяги купівлі електроенергії, Трейдер оформлює Акт купівлі-продажу електроенергії. Щомісяця Сторони складають Акт купівлі-продажу електроенергії, в якому зазначений  фактичний обсяг купівлі та вартість купованої в розрахунковому місяці електроенергії.  Фактична ціна (тариф) визначається відповідно Додаткової угоди даного Договору, оформленої належним чином, та підписаної Сторонами. Акт купівлі-продажу електроенергії оформлюється Сторонами відповідно чинного законодавства до 10 числа місяця, наступного за розрахунковим, підписується уповноваженими представниками Сторін та скріплюється їх печатками.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Постачальник протягом двох робочих днів підписує отриманий від Трейдера Акт купівлі-продажу електричної енергії та направляє його скановану копію Трейдеру електронним листом на електронну адресу Трейдера, з одночасним направленням оригіналу підписаного зі свого боку Акту купівлі-продажу електричної енергії Трейдеру. При цьому, оригінал Акту купівлі-продажу електричної енергії Постачальник надає Трейдеру до 20 (двадцятого) числа місяця, наступного за розрахунковим.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5.12. В разі, якщо  розмір оплати за електричну енергію перевищує обсяг фактично спожитої електричної енергії за розрахунковий місяць, за погодженням Сторін така оплата може бути зарахована як оплата за наступний місяць.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5.13. Для цілей Договору Сторони не є учасниками однієї балансуючої групи і кожна зі Сторін є стороною, відповідальною за баланс перед ОСП.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5.14. У випадку порушення умов оплати, визначених у Додатковій угоді даного Договору, Трейдер має право не здійснювати продаж електричної енергії Постачальнику та не реєструвати в електронній платформі, на якій всі учасники ринку здійснюють торгівлю електричної енергії на двосторонній основі, обсяг електричної енергії, визначений згідно з Розділом 3 цього Договору. При цьому, відповідальність до Трейдера за нездійснення реєстрації зазначеного обсягу не застосовується.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5.15. Враховуючи те, що продаж електроенергії Трейдером Постачальнику в мережах Оператора системи передачі носить безперервний характер, Продавець не пізніше останнього дня місяця, в якому отримано кошти за продану електричну енергію, складає зведену податкову накладну та зобов’язується направити її Постачальнику в електронній формі з дотриманням умов щодо її складання та реєстрації у Єдиному реєстрі податкових накладних у порядку та строки, визначені чинним законодавством. В податковій накладній зазначається найменування товару згідно коду УКТ ЗЕД 2716 00 00 00 «Електроенергія».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6. Права та обов'язки Постачальника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6.1. Постачальник має право: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1) купувати електричну енергію у Трейдера в обсягах та на умовах, зазначених у цьому Договорі;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2) купувати електричну енергію із забезпеченням рівня якості комерційних послуг, відповідно до вимог діючих стандартів якості надання послуг, затверджених Регулятором, а також на отримання компенсації за порушення таких вимог, розмір якої визначено в комерційній пропозиції;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3) безоплатно отримувати всю інформацію стосовно його прав та обов’язків, інформацію про ціну, порядок оплати купованої електричної енергії, а також іншу інформацію, що має надаватись Трейдером відповідно до чинного законодавства та/або цього Договору;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4) безоплатно отримувати інформацію про обсяги та інші параметри купівлі електричної енергії;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5) звертатися до Трейдера для вирішення будь-яких питань, пов'язаних з виконанням цього Договору;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6) вимагати від Трейдера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та/або оскаржувати їх в установленому цим Договором та чинним законодавством порядку;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7) проводити звіряння фактичних розрахунків з підписанням відповідного акта;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8) оскаржувати будь-які несанкціоновані, неправомірні чи інші дії Трейдера, що порушують права Постачальника, та брати участь у розгляді цих скарг на умовах, визначених чинним законодавством та цим Договором;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9) інші права, передбачені чинним законодавством і цим Договором.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6.2. Постачальник зобов'язується: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1) забезпечувати своєчасну та повну оплату купованої електричної енергії згідно з умовами цього Договору;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2) протягом 5 робочих днів до початку постачання електричної енергії новим Трейдером, але не пізніше дати, визначеної цим Договором, розрахуватися з Трейдером за куповану електричну енергію;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3) надавати забезпечення виконання зобов’язань з оплати за куповану електричну енергію у випадку неможливості погасити заборгованість за куповану електроенергію та/або перебування в процесі ліквідації чи банкрутства відповідно до Цивільного кодексу України та ПРРЕЕ;</w:t>
      </w:r>
    </w:p>
    <w:p>
      <w:pPr>
        <w:pStyle w:val="Normal"/>
        <w:spacing w:lineRule="auto" w:line="240"/>
        <w:ind w:firstLine="708"/>
        <w:jc w:val="both"/>
        <w:rPr/>
      </w:pPr>
      <w:r>
        <w:rPr/>
        <w:t>4) виконувати інші обов'язки, покладені на Постачальника чинним законодавством та/або цим Договором;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5) щомісячно надавати Трейдеру прогнозний погодинний графік купівлі-продажу електричної енергії у розрахунковому періоді в строки, передбачені даним Договором;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6) не пізніше 10-00 доби «Д-1» реєструвати в електронній платформі, на якій всі учасники ринку здійснюють торгівлю електричної енергії на двосторонній основі, обсяг електричної енергії на добу «Д», визначений згідно з Розділом 3 цього Договору.</w:t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7. Права і обов'язки Трейдера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7.1. Трейдер має право: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1) отримувати від Постачальника плату за продану йому електричну енергію;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2) інші права, передбачені  цим Договором;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3) не здійснювати продаж електричної енергії Постачальнику у випадках: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- порушення Постачальником умов оплати електричної енергії, визначених цим Договором;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- відсутності  реєстрації Постачальником в електронній платформі, на якій всі учасники ринку здійснюють торгівлю електричної енергії на двосторонній основі, обсягу електричної енергії згідно з умовами цього Договору.</w:t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both"/>
        <w:rPr/>
      </w:pPr>
      <w:r>
        <w:rPr/>
        <w:t>7.2. Трейдер зобов'язується: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1) забезпечувати належну якість надання послуг з купівлі-продажу електричної енергії відповідно до вимог чинного законодавства та цього Договору;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2) нараховувати і виставляти рахунки Постачальнику за куповану електричну енергію відповідно до вимог та у порядку, передбачених цим Договором;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3) надавати Постачальнику інформацію про його права та обов’язки, ціни на електричну енергію, порядок оплати за куповану електричну енергію та іншу інформацію, що вимагається цим Договором та чинним законодавством.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4) видавати Постачальнику безоплатно платіжні документи та форми звернень;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5) приймати оплату наданих за цим Договором послуг будь-яким способом, що передбачений цим Договором;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6) розглядати в установленому законодавством порядку звернення Постачальника, зокрема з питань нарахувань за електричну енергію, і за наявності відповідних підстав задовольняти його вимоги;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7) забезпечувати належну організацію власної роботи для можливості передачі та обробки звернення Постачальника з питань, що пов'язані з виконанням цього Договору;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8) забезпечувати конфіденційність даних, отриманих від Постачальника;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9) протягом 5 (п'яти) робочих днів від дати, коли Трейдеру стало відомо про нездатність продовжувати продаж електричної енергії Постачальнику, він зобов’язується проінформувати про це Постачальника.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10) виконувати інші обов'язки, покладені на Трейдера чинним законодавством та/або цим Договором.</w:t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both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8. Відповідальність Сторін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8.1. За невиконання або неналежне виконання своїх зобов'язань за цим Договором Сторони несуть відповідальність, передбачену цим Договором.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8.2. Сторони зобов’язані відшкодувати документально доведені збитки, понесені іншою Стороною внаслідок порушення умов Договору.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8.3. Трейдер не відповідає за будь-які перебої у передачі або розподілі електричної енергії, які стосуються функціонування, обслуговування та/або розвитку системи передачі та/або системи розподілу електричної енергії, що сталися з вини відповідального оператора системи.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8.4. Сторони беруть на себе зобов'язання у відповідності з нормами чинного податкового законодавства України складати, своєчасно реєструвати податкові накладні та розрахунки коригувань вартісних та кількісних показників до податкових накладних (далі за текстом – податкові документи) в Єдиному реєстрі податкових накладних. У випадку, якщо одна із Сторін складає податкові документи з порушенням норм податкового законодавства України, а також у випадку відсутності їх реєстрації в Єдиному реєстрі податкових накладних, що стало причиною позбавлення права другої Сторони на віднесення до  податкового кредиту суми податку, сплаченого (нарахованого) в зв'язку з виконанням цього Договору чи наслідком  збільшення податкових зобов'язань, винна Сторона зобов'язана не пізніше 30 календарних днів з моменту такого порушення компенсувати другій Стороні завдані цим збитки, підтверджені документально.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8.5. Сторони обмінюються додатками, додатковими угодами до цього Договору, актами, рахунками, листами, повідомленнями, попередженнями, зверненнями, претензіями, вимогами, скаргами, відповідями на такі листи, звернення, претензії, скарги, а також іншими документами, що стосуються цього Договору. При цьому такі документи у будь-якому випадку мають бути направлені відповідній Стороні-одержувачу не пізніше наступного робочого дня, після якого вони направляються електронною поштою, шляхом їх направлення на поштову адресу Сторони-одержувача або врученням повноважному представнику Сторони-одержувача під підпис або кур’єром (кур’єрською службою доставки).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Датою отримання такої кореспонденції буде вважатися дата їх особистого вручення або третій календарний день від дати отримання поштовим відділенням зв'язку, в якому обслуговується Сторона-одержувач. У разі неотримання оригіналу документу – електронна копія буде мати силу оригіналу.</w:t>
      </w:r>
    </w:p>
    <w:p>
      <w:pPr>
        <w:pStyle w:val="Normal"/>
        <w:spacing w:lineRule="auto" w:line="240" w:before="0" w:after="120"/>
        <w:ind w:firstLine="708"/>
        <w:jc w:val="both"/>
        <w:rPr/>
      </w:pPr>
      <w:r>
        <w:rPr/>
        <w:t xml:space="preserve">8.6. За несвоєчасне виконання грошових зобов’язань за цим Договором Сторона, яка допустила таке несвоєчасне виконання, сплачує протилежній Стороні пеню у розмірі подвійної облікової ставки Національного банку України, що діяла в період, за який сплачується пеня, від суми несвоєчасно виконаного (не виконаного) грошового зобов’язання, за кожен день прострочення.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9. Порядок розв'язання спорів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9.1. Спори та розбіжності, що можуть виникнути із виконанні умов цього Договору, узгоджуються шляхом переговорів між Сторонами або в судовому порядку.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Під час вирішення спорів Сторони мають керуватися нормами чинного законодавства.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9.2. У разі недосягнення між Сторонами згоди шляхом проведення переговорів Постачальник або Трейдер має право звернутися із заявою про вирішення спору до Регулятора чи його територіального підрозділу та/або до енергетичного омбудсмена, центрального органу виконавчої влади, що забезпечує формування державної політики у сфері нагляду (контролю) в галузі електроенергетики (або забезпечує формування та реалізує державну політику в електроенергетичному комплексі), Антимонопольного комітету України, або до суду.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Врегулювання спорів Регулятором чи його територіальним підрозділом здійснюється відповідно до затвердженого Регулятором порядку. Звернення Сторони до Регулятора чи його територіального підрозділу не позбавляє Сторони права щодо вирішення спору в судовому порядку.</w:t>
      </w:r>
    </w:p>
    <w:p>
      <w:pPr>
        <w:pStyle w:val="Normal"/>
        <w:spacing w:lineRule="auto" w:line="240"/>
        <w:ind w:firstLine="709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10. Форс-мажорні обставини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10.1. Сторони звільняються від відповідальності за часткове або повне невиконання зобов'язань за цим Договором, якщо це невиконання є наслідком непереборної сили (форс-мажорних обставин).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10.2. Під форс-мажорними обставинами розуміють надзвичайні та невідворотні обставини, що об'єктивно унеможливлюють виконання зобов'язань, передбачених умовами цього Договору.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10.3. Строк виконання зобов'язань за цим Договором відкладається на строк дії форс-мажорних обставин.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10.4. Сторони зобов'язані негайно повідомити про форс-мажорні обставини та протягом чотирнадцяти днів з дня їх виникнення надати підтверджуючі документи щодо їх настання відповідно до законодавства.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10.5. Виникнення форс-мажорних обставин не є підставою для відмови Постачальника від сплати Трейдеру за куповану електричну енергію, яка була надана до їх виникнення.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b/>
        </w:rPr>
        <w:t>11. Строк дії Договору та інші умови</w:t>
      </w:r>
    </w:p>
    <w:p>
      <w:pPr>
        <w:pStyle w:val="Normal"/>
        <w:spacing w:lineRule="auto" w:line="240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9"/>
        <w:jc w:val="both"/>
        <w:rPr/>
      </w:pPr>
      <w:r>
        <w:rPr/>
        <w:t>11.1. Цей Договір укладається на строк до 31.12.202</w:t>
      </w:r>
      <w:r>
        <w:rPr>
          <w:lang w:val="ru-RU"/>
        </w:rPr>
        <w:t>5</w:t>
      </w:r>
      <w:r>
        <w:rPr/>
        <w:t xml:space="preserve"> року, та набирає чинності з моменту підписання Сторонами даного Договору.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11.2. Трейдер має повідомити Постачальника про зміну будь-яких умов Договору не пізніше, ніж за 20 днів до їх застосування. Трейдер зобов’язаний повідомити Постачальника в порядку, встановленому законом, про будь-яке збільшення ціни і про право припинити дію договору без сплати будь-яких штрафних санкцій чи іншої фінансової компенсації Трейдеру, якщо Постачальник не приймає нові умови.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 xml:space="preserve">11.3. Трейдер має право розірвати цей Договір достроково, повідомивши Постачальника про це за 10 календарних днів до очікуваної дати розірвання, у випадку якщо Постачальник прострочив оплату за куповану електричну енергію. 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11.4. Дія цього Договору також припиняється у наступних випадках: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анулювання Трейдеру або Постачальнику ліцензії на постачання електроенергії;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банкрутства або припинення господарської діяльності Трейдера або Постачальника;</w:t>
      </w:r>
    </w:p>
    <w:p>
      <w:pPr>
        <w:pStyle w:val="Normal"/>
        <w:numPr>
          <w:ilvl w:val="0"/>
          <w:numId w:val="1"/>
        </w:numPr>
        <w:spacing w:lineRule="auto" w:line="240"/>
        <w:ind w:hanging="360" w:left="1069"/>
        <w:jc w:val="both"/>
        <w:rPr/>
      </w:pPr>
      <w:r>
        <w:rPr/>
        <w:t>набуття Стороною статусу «Дефолтний» у відповідності до Правил Припинення дії Договору не звільняє сторони від виконання зобов’язань, що виникли під час його дії.</w:t>
      </w:r>
    </w:p>
    <w:p>
      <w:pPr>
        <w:pStyle w:val="Normal"/>
        <w:spacing w:lineRule="auto" w:line="240"/>
        <w:ind w:firstLine="709"/>
        <w:jc w:val="both"/>
        <w:rPr/>
      </w:pPr>
      <w:r>
        <w:rPr/>
        <w:t>11.5. Усі повідомлення за цим Договором вважаються зробленими належним чином, якщо вони здійснені в письмовій формі та надіслані рекомендованим листом, вручені кур'єром або особисто за зазначеними в цьому Договорі адресами Сторін. Датою отримання таких повідомлень буде вважатися дата їх особистого вручення або дата поштового штемпеля відділу зв'язку одержувача.</w:t>
      </w:r>
    </w:p>
    <w:p>
      <w:pPr>
        <w:pStyle w:val="Normal"/>
        <w:ind w:firstLine="709"/>
        <w:jc w:val="both"/>
        <w:rPr>
          <w:b/>
        </w:rPr>
      </w:pPr>
      <w:r>
        <w:rPr>
          <w:b/>
        </w:rPr>
      </w:r>
    </w:p>
    <w:p>
      <w:pPr>
        <w:pStyle w:val="Normal"/>
        <w:ind w:firstLine="708" w:left="2832"/>
        <w:rPr>
          <w:b/>
        </w:rPr>
      </w:pPr>
      <w:r>
        <w:rPr>
          <w:b/>
        </w:rPr>
        <w:t>12. Реквізити сторін</w:t>
      </w:r>
    </w:p>
    <w:p>
      <w:pPr>
        <w:pStyle w:val="Normal"/>
        <w:ind w:firstLine="708" w:left="2832"/>
        <w:rPr>
          <w:b/>
        </w:rPr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80"/>
        <w:gridCol w:w="4681"/>
      </w:tblGrid>
      <w:tr>
        <w:trPr>
          <w:trHeight w:val="508" w:hRule="atLeast"/>
        </w:trPr>
        <w:tc>
          <w:tcPr>
            <w:tcW w:w="4680" w:type="dxa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bCs/>
                <w:lang w:val="uk-UA"/>
              </w:rPr>
              <w:t>Трейдер:</w:t>
            </w:r>
          </w:p>
        </w:tc>
        <w:tc>
          <w:tcPr>
            <w:tcW w:w="4681" w:type="dxa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lang w:val="uk-UA"/>
              </w:rPr>
              <w:t xml:space="preserve"> </w:t>
            </w:r>
            <w:r>
              <w:rPr>
                <w:rFonts w:eastAsia="Calibri" w:cs="Times New Roman"/>
                <w:b/>
                <w:lang w:val="uk-UA"/>
              </w:rPr>
              <w:t>Постачальник:</w:t>
            </w:r>
          </w:p>
        </w:tc>
      </w:tr>
      <w:tr>
        <w:trPr>
          <w:trHeight w:val="827" w:hRule="atLeast"/>
        </w:trPr>
        <w:tc>
          <w:tcPr>
            <w:tcW w:w="46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/>
              <w:jc w:val="center"/>
              <w:rPr>
                <w:rFonts w:ascii="Times New Roman" w:hAnsi="Times New Roman" w:eastAsia="Calibri" w:cs="Times New Roman"/>
                <w:b/>
                <w:bCs/>
                <w:lang w:val="uk-UA"/>
              </w:rPr>
            </w:pPr>
            <w:r>
              <w:rPr>
                <w:rFonts w:eastAsia="Calibri" w:cs="Times New Roman"/>
                <w:b/>
                <w:bCs/>
                <w:lang w:val="uk-UA"/>
              </w:rPr>
              <w:t xml:space="preserve">ТОВАРИСТВО З ОБМЕЖЕНОЮ ВІДПОВІДАЛЬНІСТЮ </w:t>
              <w:br/>
              <w:t>«ВЕГА ЕНЕРДЖІ»</w:t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cs="Times New Roman"/>
                <w:b/>
                <w:bCs/>
                <w:lang w:val="uk-UA"/>
              </w:rPr>
            </w:r>
          </w:p>
        </w:tc>
      </w:tr>
      <w:tr>
        <w:trPr>
          <w:trHeight w:val="3029" w:hRule="atLeast"/>
        </w:trPr>
        <w:tc>
          <w:tcPr>
            <w:tcW w:w="46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/>
                <w:lang w:val="uk-UA"/>
              </w:rPr>
              <w:t xml:space="preserve">Місцезнаходження: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uk-UA"/>
              </w:rPr>
              <w:t>04080, м. Київ, Подільський р-н, вул. Кирилівська, буд. 1-3, секція С, офіс 32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/>
                <w:lang w:val="uk-UA"/>
              </w:rPr>
              <w:t xml:space="preserve">Код ЄДРПОУ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val="en-US"/>
              </w:rPr>
              <w:t>44603551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/>
                <w:lang w:val="uk-UA"/>
              </w:rPr>
              <w:t>І</w:t>
            </w:r>
            <w:r>
              <w:rPr>
                <w:rFonts w:cs="Times New Roman"/>
                <w:color w:val="000000"/>
                <w:u w:val="none"/>
                <w:lang w:val="uk-UA"/>
              </w:rPr>
              <w:t xml:space="preserve">ПН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en-US"/>
              </w:rPr>
              <w:t>446035526584</w:t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color w:val="000000"/>
                <w:u w:val="none"/>
              </w:rPr>
            </w:pPr>
            <w:r>
              <w:rPr>
                <w:rFonts w:cs="Times New Roman"/>
                <w:color w:val="000000"/>
                <w:u w:val="none"/>
                <w:lang w:val="uk-UA"/>
              </w:rPr>
              <w:t xml:space="preserve">ЕІС код: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u w:val="none"/>
                <w:lang w:val="en-US"/>
              </w:rPr>
              <w:t>62X723597289619Z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eastAsia="Calibri" w:cs="Times New Roman"/>
                <w:lang w:val="uk-UA" w:eastAsia="uk-UA"/>
              </w:rPr>
              <w:t>Рахунок: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eastAsia="Calibri" w:cs="Times New Roman"/>
                <w:lang w:val="uk-UA" w:eastAsia="uk-UA"/>
              </w:rPr>
              <w:t>UA023226690000026033300638205 у ТВБВ №10026/0</w:t>
            </w:r>
            <w:r>
              <w:rPr>
                <w:rFonts w:eastAsia="Calibri" w:cs="Times New Roman"/>
                <w:lang w:val="en-US" w:eastAsia="uk-UA"/>
              </w:rPr>
              <w:t>115</w:t>
            </w:r>
            <w:r>
              <w:rPr>
                <w:rFonts w:eastAsia="Calibri" w:cs="Times New Roman"/>
                <w:lang w:val="uk-UA" w:eastAsia="uk-UA"/>
              </w:rPr>
              <w:t xml:space="preserve"> Філії-Головного управління по м. Києву та Київській </w:t>
            </w:r>
            <w:bookmarkStart w:id="0" w:name="_GoBack_Копия_1"/>
            <w:bookmarkEnd w:id="0"/>
            <w:r>
              <w:rPr>
                <w:rFonts w:eastAsia="Calibri" w:cs="Times New Roman"/>
                <w:lang w:val="uk-UA" w:eastAsia="uk-UA"/>
              </w:rPr>
              <w:t>області АТ «Ощадбанк»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/>
                <w:lang w:val="uk-UA"/>
              </w:rPr>
              <w:t>Телефон: +38 050-301-33-11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/>
                <w:lang w:val="uk-UA"/>
              </w:rPr>
              <w:t xml:space="preserve">e-mail: </w:t>
            </w:r>
            <w:hyperlink r:id="rId3">
              <w:r>
                <w:rPr>
                  <w:rStyle w:val="Hyperlink"/>
                  <w:rFonts w:cs="Times New Roman"/>
                  <w:b w:val="false"/>
                  <w:bCs w:val="false"/>
                  <w:i w:val="false"/>
                  <w:strike w:val="false"/>
                  <w:dstrike w:val="false"/>
                  <w:outline w:val="false"/>
                  <w:shadow w:val="false"/>
                  <w:color w:val="000000"/>
                  <w:sz w:val="24"/>
                  <w:szCs w:val="24"/>
                  <w:u w:val="none"/>
                  <w:em w:val="none"/>
                  <w:lang w:val="uk-UA"/>
                </w:rPr>
                <w:t>vegaenergy@ukr.net</w:t>
              </w:r>
            </w:hyperlink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uk-UA"/>
              </w:rPr>
              <w:t>сайт: https://vegaenergy.org.ua/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 w:eastAsia="Calibri" w:cs="Times New Roman"/>
                <w:b/>
                <w:bCs/>
                <w:lang w:val="uk-UA"/>
              </w:rPr>
            </w:pPr>
            <w:r>
              <w:rPr>
                <w:rFonts w:eastAsia="Calibri" w:cs="Times New Roman"/>
                <w:b/>
                <w:bCs/>
                <w:lang w:val="uk-UA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  <w:color w:val="000000"/>
                <w:u w:val="none"/>
              </w:rPr>
            </w:pPr>
            <w:r>
              <w:rPr>
                <w:color w:val="000000"/>
                <w:u w:val="none"/>
              </w:rPr>
            </w:r>
          </w:p>
        </w:tc>
      </w:tr>
      <w:tr>
        <w:trPr>
          <w:trHeight w:val="1096" w:hRule="atLeast"/>
        </w:trPr>
        <w:tc>
          <w:tcPr>
            <w:tcW w:w="46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 w:eastAsia="Calibri" w:cs="Times New Roman"/>
                <w:b/>
                <w:i/>
                <w:i/>
                <w:lang w:val="uk-UA"/>
              </w:rPr>
            </w:pPr>
            <w:r>
              <w:rPr>
                <w:rFonts w:eastAsia="Calibri" w:cs="Times New Roman"/>
                <w:b/>
                <w:i/>
                <w:lang w:val="uk-UA"/>
              </w:rPr>
              <w:t>Директор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 w:eastAsia="Calibri" w:cs="Times New Roman"/>
                <w:b/>
                <w:i/>
                <w:i/>
                <w:lang w:val="uk-UA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 w:eastAsia="Calibri" w:cs="Times New Roman"/>
                <w:b/>
                <w:bCs/>
                <w:lang w:val="uk-UA"/>
              </w:rPr>
            </w:pPr>
            <w:r>
              <w:rPr>
                <w:rFonts w:eastAsia="Calibri" w:cs="Times New Roman"/>
                <w:b/>
                <w:bCs/>
                <w:lang w:val="uk-UA"/>
              </w:rPr>
              <w:t>_____________ / В.В. Завсеглов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jc w:val="center"/>
              <w:rPr>
                <w:rFonts w:ascii="Times New Roman" w:hAnsi="Times New Roman" w:eastAsia="Calibri" w:cs="Times New Roman"/>
                <w:b/>
                <w:bCs/>
                <w:lang w:val="uk-UA"/>
              </w:rPr>
            </w:pPr>
            <w:r>
              <w:rPr>
                <w:rFonts w:eastAsia="Calibri" w:cs="Times New Roman"/>
                <w:b/>
                <w:bCs/>
                <w:lang w:val="uk-UA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 w:eastAsia="Calibri" w:cs="Times New Roman"/>
                <w:b/>
                <w:i/>
                <w:i/>
                <w:lang w:val="uk-UA"/>
              </w:rPr>
            </w:pPr>
            <w:r>
              <w:rPr>
                <w:rFonts w:eastAsia="Calibri" w:cs="Times New Roman"/>
                <w:b/>
                <w:i/>
                <w:lang w:val="uk-UA"/>
              </w:rPr>
              <w:t>_______________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 w:eastAsia="Calibri" w:cs="Times New Roman"/>
                <w:b/>
                <w:i/>
                <w:i/>
                <w:lang w:val="uk-UA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jc w:val="center"/>
              <w:rPr>
                <w:rFonts w:ascii="Times New Roman" w:hAnsi="Times New Roman" w:eastAsia="Calibri" w:cs="Times New Roman"/>
                <w:b/>
                <w:bCs/>
                <w:lang w:val="uk-UA"/>
              </w:rPr>
            </w:pPr>
            <w:r>
              <w:rPr>
                <w:rFonts w:eastAsia="Calibri" w:cs="Times New Roman"/>
                <w:b/>
                <w:bCs/>
                <w:lang w:val="uk-UA"/>
              </w:rPr>
              <w:t>_____________ / __________________</w:t>
            </w:r>
          </w:p>
        </w:tc>
      </w:tr>
    </w:tbl>
    <w:p>
      <w:pPr>
        <w:pStyle w:val="Normal"/>
        <w:spacing w:lineRule="auto" w:line="276"/>
        <w:rPr>
          <w:lang w:val="uk-UA"/>
        </w:rPr>
      </w:pPr>
      <w:r>
        <w:rPr/>
      </w:r>
      <w:bookmarkStart w:id="1" w:name="_GoBack"/>
      <w:bookmarkStart w:id="2" w:name="_GoBack"/>
      <w:bookmarkEnd w:id="2"/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701" w:right="843" w:gutter="0" w:header="0" w:top="567" w:footer="6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59" w:hanging="45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d11b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uk-U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qFormat/>
    <w:rsid w:val="00507b84"/>
    <w:rPr>
      <w:sz w:val="24"/>
      <w:szCs w:val="24"/>
      <w:lang w:val="uk-UA" w:eastAsia="uk-UA"/>
    </w:rPr>
  </w:style>
  <w:style w:type="character" w:styleId="Style15" w:customStyle="1">
    <w:name w:val="Нижний колонтитул Знак"/>
    <w:uiPriority w:val="99"/>
    <w:qFormat/>
    <w:rsid w:val="00507b84"/>
    <w:rPr>
      <w:sz w:val="24"/>
      <w:szCs w:val="24"/>
      <w:lang w:val="uk-UA" w:eastAsia="uk-UA"/>
    </w:rPr>
  </w:style>
  <w:style w:type="character" w:styleId="InternetLink">
    <w:name w:val="Internet Link"/>
    <w:qFormat/>
    <w:rsid w:val="00af1da4"/>
    <w:rPr>
      <w:color w:val="0000FF"/>
      <w:u w:val="single"/>
    </w:rPr>
  </w:style>
  <w:style w:type="character" w:styleId="Style16" w:customStyle="1">
    <w:name w:val="Текст выноски Знак"/>
    <w:link w:val="BalloonText"/>
    <w:qFormat/>
    <w:rsid w:val="001e629d"/>
    <w:rPr>
      <w:rFonts w:ascii="Tahoma" w:hAnsi="Tahoma" w:cs="Tahoma"/>
      <w:sz w:val="16"/>
      <w:szCs w:val="16"/>
      <w:lang w:val="uk-UA" w:eastAsia="uk-UA"/>
    </w:rPr>
  </w:style>
  <w:style w:type="character" w:styleId="annotationreference">
    <w:name w:val="annotation reference"/>
    <w:qFormat/>
    <w:rsid w:val="0046557f"/>
    <w:rPr>
      <w:sz w:val="16"/>
      <w:szCs w:val="16"/>
    </w:rPr>
  </w:style>
  <w:style w:type="character" w:styleId="Style17" w:customStyle="1">
    <w:name w:val="Текст примечания Знак"/>
    <w:qFormat/>
    <w:rsid w:val="0046557f"/>
    <w:rPr>
      <w:lang w:val="uk-UA" w:eastAsia="uk-UA"/>
    </w:rPr>
  </w:style>
  <w:style w:type="character" w:styleId="Style18" w:customStyle="1">
    <w:name w:val="Тема примечания Знак"/>
    <w:link w:val="annotationsubject"/>
    <w:qFormat/>
    <w:rsid w:val="0046557f"/>
    <w:rPr>
      <w:b/>
      <w:bCs/>
      <w:lang w:val="uk-UA" w:eastAsia="uk-UA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e239a"/>
    <w:rPr>
      <w:color w:val="605E5C"/>
      <w:shd w:fill="E1DFDD" w:val="clear"/>
    </w:rPr>
  </w:style>
  <w:style w:type="character" w:styleId="FontStyle19" w:customStyle="1">
    <w:name w:val="Font Style19"/>
    <w:uiPriority w:val="99"/>
    <w:qFormat/>
    <w:rsid w:val="001d58c8"/>
    <w:rPr>
      <w:rFonts w:ascii="Times New Roman" w:hAnsi="Times New Roman" w:cs="Times New Roman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rsid w:val="00507b8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rsid w:val="00507b8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OC" w:customStyle="1">
    <w:name w:val="DOC"/>
    <w:basedOn w:val="Normal"/>
    <w:qFormat/>
    <w:rsid w:val="009240fc"/>
    <w:pPr>
      <w:spacing w:before="0" w:after="120"/>
      <w:ind w:firstLine="851"/>
      <w:jc w:val="both"/>
    </w:pPr>
    <w:rPr>
      <w:bCs/>
      <w:color w:val="000000"/>
      <w:szCs w:val="22"/>
      <w:lang w:eastAsia="ru-RU"/>
    </w:rPr>
  </w:style>
  <w:style w:type="paragraph" w:styleId="BalloonText">
    <w:name w:val="Balloon Text"/>
    <w:basedOn w:val="Normal"/>
    <w:link w:val="Style16"/>
    <w:qFormat/>
    <w:rsid w:val="001e629d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176c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nnotationText">
    <w:name w:val="Annotation Text"/>
    <w:basedOn w:val="Normal"/>
    <w:link w:val="Style17"/>
    <w:rsid w:val="0046557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qFormat/>
    <w:rsid w:val="0046557f"/>
    <w:pPr/>
    <w:rPr>
      <w:b/>
      <w:bCs/>
    </w:rPr>
  </w:style>
  <w:style w:type="paragraph" w:styleId="NoSpacing">
    <w:name w:val="No Spacing"/>
    <w:uiPriority w:val="1"/>
    <w:qFormat/>
    <w:rsid w:val="00f6087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uk-UA" w:bidi="ar-SA"/>
    </w:rPr>
  </w:style>
  <w:style w:type="paragraph" w:styleId="Revision">
    <w:name w:val="Revision"/>
    <w:uiPriority w:val="99"/>
    <w:semiHidden/>
    <w:qFormat/>
    <w:rsid w:val="00451df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uk-UA" w:bidi="ar-SA"/>
    </w:rPr>
  </w:style>
  <w:style w:type="paragraph" w:styleId="Style51" w:customStyle="1">
    <w:name w:val="Style5"/>
    <w:basedOn w:val="Normal"/>
    <w:uiPriority w:val="99"/>
    <w:qFormat/>
    <w:rsid w:val="001d58c8"/>
    <w:pPr>
      <w:widowControl w:val="false"/>
      <w:spacing w:lineRule="exact" w:line="274"/>
      <w:ind w:firstLine="590"/>
      <w:jc w:val="both"/>
    </w:pPr>
    <w:rPr>
      <w:lang w:val="ru-RU"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dd263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egaenergy@ukr.net" TargetMode="External"/><Relationship Id="rId3" Type="http://schemas.openxmlformats.org/officeDocument/2006/relationships/hyperlink" Target="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01B32-90C0-4F03-BEA2-02394B54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LibreOffice/24.2.6.2$Linux_X86_64 LibreOffice_project/420$Build-2</Application>
  <AppVersion>15.0000</AppVersion>
  <Pages>7</Pages>
  <Words>2826</Words>
  <Characters>19607</Characters>
  <CharactersWithSpaces>22337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2020-11-25T11:24:00Z</dcterms:created>
  <dc:creator/>
  <dc:description/>
  <dc:language>ru-RU</dc:language>
  <cp:lastModifiedBy/>
  <cp:lastPrinted>2019-10-01T07:34:00Z</cp:lastPrinted>
  <dcterms:modified xsi:type="dcterms:W3CDTF">2025-04-29T15:25:49Z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